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7.02./10.02.24.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тональность: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Es-dur/c-moll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Es-dur (Ми-бемоль мажор) и c-moll (до минор) являются параллельными тональностями, в которых при ключе три бемоля: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си-бемоль, ми-бемоль и ля-бемоль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c-moll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(г) главные трезвучия: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T53/t53, S53/s53, D53.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Напоминаю, что доминанта в миноре строиться в гармоническом виде.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проверочной работе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(устно).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Выучить наизусть все мажорные / минорные тональности и их ключевые знаки. Важно знать правильный порядок знаков, и какие тональности являются параллельными.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/ a-moll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нет знаков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 / e-moll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/ d-moll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 / h-moll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до-диез);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 / g-moll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 / fis-moll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до-диез, соль-диез);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 / c-moll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ми-бемоль, ля-бемоль).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теорию “Виды мажора и минора”.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понижается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 мелодическом,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нисходящем движении гаммы понижаются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 гармоническом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повышается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 мелодическом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 при движении вверх повышаются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старое задание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 первой октаве).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автентический (T53, D6, T53);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плагальный (T53, S64, T53);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полный (T53, S64, D6, T53).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