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3886"/>
        <w:gridCol w:w="3769"/>
        <w:gridCol w:w="3402"/>
      </w:tblGrid>
      <w:tr w:rsidR="00C80907" w:rsidRPr="00470E8D" w:rsidTr="00C80907">
        <w:tc>
          <w:tcPr>
            <w:tcW w:w="3886" w:type="dxa"/>
          </w:tcPr>
          <w:p w:rsidR="00C80907" w:rsidRPr="00BB22E7" w:rsidRDefault="00C80907" w:rsidP="00C8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 контрольный урок 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69" w:type="dxa"/>
          </w:tcPr>
          <w:p w:rsidR="00C80907" w:rsidRPr="00BB22E7" w:rsidRDefault="00C80907" w:rsidP="00C8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C80907" w:rsidRPr="00BB22E7" w:rsidRDefault="00C80907" w:rsidP="00C8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7B285F" w:rsidRDefault="007B285F" w:rsidP="00BB2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89" w:type="dxa"/>
        <w:tblInd w:w="-176" w:type="dxa"/>
        <w:tblLook w:val="04A0"/>
      </w:tblPr>
      <w:tblGrid>
        <w:gridCol w:w="3576"/>
        <w:gridCol w:w="66"/>
        <w:gridCol w:w="53"/>
        <w:gridCol w:w="1446"/>
        <w:gridCol w:w="31"/>
        <w:gridCol w:w="21"/>
        <w:gridCol w:w="15"/>
        <w:gridCol w:w="7"/>
        <w:gridCol w:w="3928"/>
        <w:gridCol w:w="39"/>
        <w:gridCol w:w="9"/>
        <w:gridCol w:w="1798"/>
      </w:tblGrid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МЕНУЭТ</w:t>
            </w:r>
          </w:p>
        </w:tc>
      </w:tr>
      <w:tr w:rsidR="00A01707" w:rsidRPr="00C73A8C" w:rsidTr="00A01707">
        <w:tc>
          <w:tcPr>
            <w:tcW w:w="3642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51" w:type="dxa"/>
            <w:gridSpan w:val="4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989" w:type="dxa"/>
            <w:gridSpan w:val="4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807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01707" w:rsidRPr="00C73A8C" w:rsidTr="00A01707">
        <w:tc>
          <w:tcPr>
            <w:tcW w:w="3642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51" w:type="dxa"/>
            <w:gridSpan w:val="4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989" w:type="dxa"/>
            <w:gridSpan w:val="4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807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Название происходит от словосочетания «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menus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», которое переводится как «маленькие шаги».</w:t>
            </w:r>
          </w:p>
          <w:p w:rsidR="00A01707" w:rsidRPr="00C73A8C" w:rsidRDefault="00A01707" w:rsidP="00B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Изначально народный танец. В аристократической среде стал изящным и </w:t>
            </w:r>
            <w:r w:rsidR="00BB22E7">
              <w:rPr>
                <w:rFonts w:ascii="Times New Roman" w:hAnsi="Times New Roman" w:cs="Times New Roman"/>
                <w:sz w:val="24"/>
                <w:szCs w:val="24"/>
              </w:rPr>
              <w:t>грациозным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. Его называли «король танцев и танец королей». 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ГАВОТ</w:t>
            </w:r>
          </w:p>
        </w:tc>
      </w:tr>
      <w:tr w:rsidR="00A01707" w:rsidRPr="00C73A8C" w:rsidTr="00A01707">
        <w:tc>
          <w:tcPr>
            <w:tcW w:w="3576" w:type="dxa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65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4002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846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01707" w:rsidRPr="00C73A8C" w:rsidTr="00A01707">
        <w:tc>
          <w:tcPr>
            <w:tcW w:w="3576" w:type="dxa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65" w:type="dxa"/>
            <w:gridSpan w:val="3"/>
          </w:tcPr>
          <w:p w:rsidR="00A01707" w:rsidRPr="00C73A8C" w:rsidRDefault="00A01707" w:rsidP="00C8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002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846" w:type="dxa"/>
            <w:gridSpan w:val="3"/>
          </w:tcPr>
          <w:p w:rsidR="00A01707" w:rsidRPr="00C73A8C" w:rsidRDefault="00A01707" w:rsidP="00A1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927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Гавотами называли жителей области Овернь во Франции, которая и является родиной этого танца. Изначально гавот был народным хороводным танцем 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века. В аристократических кругах интерес к гавоту проявился на рубеже 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веков. 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ВАЛЬС</w:t>
            </w:r>
          </w:p>
        </w:tc>
      </w:tr>
      <w:tr w:rsidR="00A01707" w:rsidRPr="00C73A8C" w:rsidTr="00A01707">
        <w:tc>
          <w:tcPr>
            <w:tcW w:w="3695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13" w:type="dxa"/>
            <w:gridSpan w:val="4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983" w:type="dxa"/>
            <w:gridSpan w:val="4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798" w:type="dxa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01707" w:rsidRPr="00C73A8C" w:rsidTr="00A01707">
        <w:tc>
          <w:tcPr>
            <w:tcW w:w="3695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Умеренный, у</w:t>
            </w:r>
            <w:r w:rsidR="00FA5C3E">
              <w:rPr>
                <w:rFonts w:ascii="Times New Roman" w:hAnsi="Times New Roman" w:cs="Times New Roman"/>
                <w:sz w:val="24"/>
                <w:szCs w:val="24"/>
              </w:rPr>
              <w:t xml:space="preserve">меренно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513" w:type="dxa"/>
            <w:gridSpan w:val="4"/>
          </w:tcPr>
          <w:p w:rsidR="00A01707" w:rsidRPr="00C73A8C" w:rsidRDefault="00A01707" w:rsidP="00C8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983" w:type="dxa"/>
            <w:gridSpan w:val="4"/>
          </w:tcPr>
          <w:p w:rsidR="00A01707" w:rsidRPr="00C73A8C" w:rsidRDefault="00A01707" w:rsidP="00273F3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Германия, Австрия</w:t>
            </w:r>
          </w:p>
        </w:tc>
        <w:tc>
          <w:tcPr>
            <w:tcW w:w="1798" w:type="dxa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76408F" w:rsidRPr="0076408F" w:rsidRDefault="0076408F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Изначально этот танец назывался «лендлер» (это слово переводится как «сельский», «деревенский»).</w:t>
            </w:r>
          </w:p>
          <w:p w:rsidR="00A01707" w:rsidRPr="00BE7D4F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76408F">
              <w:rPr>
                <w:rFonts w:ascii="Times New Roman" w:hAnsi="Times New Roman" w:cs="Times New Roman"/>
                <w:sz w:val="24"/>
                <w:szCs w:val="24"/>
              </w:rPr>
              <w:t xml:space="preserve">«вальс» появилось позже, оно </w:t>
            </w:r>
            <w:r w:rsidRPr="00BE7D4F">
              <w:rPr>
                <w:rFonts w:ascii="Times New Roman" w:hAnsi="Times New Roman" w:cs="Times New Roman"/>
                <w:sz w:val="24"/>
                <w:szCs w:val="24"/>
              </w:rPr>
              <w:t>происходит от немецкого слова «</w:t>
            </w:r>
            <w:proofErr w:type="spellStart"/>
            <w:r w:rsidRPr="00BE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walzen</w:t>
            </w:r>
            <w:proofErr w:type="spellEnd"/>
            <w:r w:rsidRPr="00BE7D4F">
              <w:rPr>
                <w:rFonts w:ascii="Times New Roman" w:hAnsi="Times New Roman" w:cs="Times New Roman"/>
                <w:sz w:val="24"/>
                <w:szCs w:val="24"/>
              </w:rPr>
              <w:t>», которое переводится как «кружиться».</w:t>
            </w:r>
          </w:p>
          <w:p w:rsidR="00A01707" w:rsidRPr="00BE7D4F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ипичный аккомпанемент в вальсе </w:t>
            </w:r>
            <w:r w:rsidRPr="00BE7D4F">
              <w:rPr>
                <w:rFonts w:ascii="Times New Roman" w:hAnsi="Times New Roman" w:cs="Times New Roman"/>
                <w:sz w:val="24"/>
                <w:szCs w:val="24"/>
              </w:rPr>
              <w:t>– бас и два аккорда.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МАЗУРКА</w:t>
            </w:r>
          </w:p>
        </w:tc>
      </w:tr>
      <w:tr w:rsidR="00A01707" w:rsidRPr="00C73A8C" w:rsidTr="00A01707">
        <w:tc>
          <w:tcPr>
            <w:tcW w:w="3695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20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976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798" w:type="dxa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01707" w:rsidRPr="00C73A8C" w:rsidTr="00A01707">
        <w:tc>
          <w:tcPr>
            <w:tcW w:w="3695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520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976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798" w:type="dxa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Название танца произошло от слова «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» – так называли жителей 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Мазовии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,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Польше.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мазурка была народным танцем, но в </w:t>
            </w:r>
            <w:r w:rsidR="00EC1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EC140D" w:rsidRPr="00EC1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веке ее начали танцевать и в дворцовой обстановке.</w:t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Ритмическая формула мазурки может быть представлена в разных вариантах, однако общим для всех является дробление сильной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создает эффект как бы неровного ритма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4287" cy="376766"/>
                  <wp:effectExtent l="19050" t="0" r="0" b="0"/>
                  <wp:docPr id="5" name="Рисунок 5" descr="Ритмическая формула мазу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тмическая формула мазу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54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87" cy="376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Аккомпанемент у мазурки такой же, как у вальса – бас и два аккорда (чаще всего).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ПОЛОНЕЗ</w:t>
            </w:r>
          </w:p>
        </w:tc>
      </w:tr>
      <w:tr w:rsidR="00A01707" w:rsidRPr="00C73A8C" w:rsidTr="00A01707">
        <w:tc>
          <w:tcPr>
            <w:tcW w:w="3642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30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4010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807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01707" w:rsidRPr="00C73A8C" w:rsidTr="00A01707">
        <w:tc>
          <w:tcPr>
            <w:tcW w:w="3642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30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4010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807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переводится как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«польский».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Изначально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танец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исполняли только на деревенских свадьбах, а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всех возможных праздниках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. В конце 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века танец стал исполняться в аристократических кругах, а затем начал распространяться по странам Европы.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о время дворцовых балов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исполняли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 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торжества.</w:t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Узнать полонез можно по характерному аккомпанементу – бас и шесть аккордов в таком ритме: </w:t>
            </w:r>
            <w:r w:rsidRPr="00C73A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1095" cy="368300"/>
                  <wp:effectExtent l="19050" t="0" r="1905" b="0"/>
                  <wp:docPr id="38" name="Рисунок 38" descr="Ритмическая формула полон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Ритмическая формула полон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ПОЛЬКА</w:t>
            </w:r>
          </w:p>
        </w:tc>
      </w:tr>
      <w:tr w:rsidR="00A01707" w:rsidRPr="00C73A8C" w:rsidTr="00A01707">
        <w:tc>
          <w:tcPr>
            <w:tcW w:w="3642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30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4010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807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01707" w:rsidRPr="00C73A8C" w:rsidTr="00A01707">
        <w:tc>
          <w:tcPr>
            <w:tcW w:w="3642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530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010" w:type="dxa"/>
            <w:gridSpan w:val="5"/>
          </w:tcPr>
          <w:p w:rsidR="00A01707" w:rsidRPr="00C73A8C" w:rsidRDefault="00A01707" w:rsidP="00273F3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1807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Есть две основные версии происхождения названия этого танца.</w:t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Первая версия заключается в том, что слово «полька» произошло от чешского слова «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pulka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», которое переводится как «половинный шаг».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Вторая версия гласит, что, возможно, слово «полька» является однокоренным со словом «поляк», хотя танец все же чешский.</w:t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Аккомпанемент – бас и аккорд.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В мелодии польки часто можно встретить такой ритм: </w:t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2770" cy="425450"/>
                  <wp:effectExtent l="19050" t="0" r="5080" b="0"/>
                  <wp:docPr id="39" name="Рисунок 39" descr="Ритмическая формула поль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Ритмическая формула поль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707" w:rsidRPr="00EC140D" w:rsidRDefault="00A01707" w:rsidP="00C8090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1707" w:rsidRPr="00A01707" w:rsidRDefault="00A01707" w:rsidP="00A0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07">
        <w:rPr>
          <w:rFonts w:ascii="Times New Roman" w:hAnsi="Times New Roman" w:cs="Times New Roman"/>
          <w:b/>
          <w:sz w:val="24"/>
          <w:szCs w:val="24"/>
        </w:rPr>
        <w:lastRenderedPageBreak/>
        <w:t>Список для подготовки к музыкальной викторине:</w:t>
      </w:r>
    </w:p>
    <w:p w:rsidR="00A01707" w:rsidRPr="00A01707" w:rsidRDefault="00A01707" w:rsidP="00A0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707" w:rsidRPr="00AF2334" w:rsidRDefault="00A01707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>А.И. Хачатурян – Вальс (из музыки к драме «Маскарад»)</w:t>
      </w:r>
    </w:p>
    <w:p w:rsidR="00AF2334" w:rsidRPr="00A01707" w:rsidRDefault="00AF2334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Штраус (сын) – Вальс «На прекрасном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Дунае»</w:t>
      </w:r>
    </w:p>
    <w:p w:rsidR="00A01707" w:rsidRPr="00A01707" w:rsidRDefault="00A01707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>Ф. Шопен – Мазурка Си</w:t>
      </w:r>
      <w:r w:rsidRPr="00A01707">
        <w:rPr>
          <w:rStyle w:val="mwe-math-mathml-inline"/>
          <w:rFonts w:ascii="Times New Roman" w:hAnsi="Times New Roman" w:cs="Times New Roman"/>
          <w:vanish/>
          <w:sz w:val="24"/>
          <w:szCs w:val="24"/>
          <w:shd w:val="clear" w:color="auto" w:fill="FFFFFF"/>
        </w:rPr>
        <w:t xml:space="preserve">{\displaystyle \flat </w:t>
      </w:r>
      <w:proofErr w:type="gramStart"/>
      <w:r w:rsidRPr="00A01707">
        <w:rPr>
          <w:rStyle w:val="mwe-math-mathml-inline"/>
          <w:rFonts w:ascii="Times New Roman" w:hAnsi="Times New Roman" w:cs="Times New Roman"/>
          <w:vanish/>
          <w:sz w:val="24"/>
          <w:szCs w:val="24"/>
          <w:shd w:val="clear" w:color="auto" w:fill="FFFFFF"/>
        </w:rPr>
        <w:t>}</w:t>
      </w:r>
      <w:r w:rsidR="00AE4C98"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A01707"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>бемоль</w:t>
      </w:r>
      <w:r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 xml:space="preserve"> </w:t>
      </w:r>
      <w:r w:rsidR="00AE4C98">
        <w:rPr>
          <w:rFonts w:ascii="Times New Roman" w:hAnsi="Times New Roman" w:cs="Times New Roman"/>
          <w:sz w:val="24"/>
          <w:szCs w:val="24"/>
        </w:rPr>
        <w:t>м</w:t>
      </w:r>
      <w:r w:rsidRPr="00A01707">
        <w:rPr>
          <w:rFonts w:ascii="Times New Roman" w:hAnsi="Times New Roman" w:cs="Times New Roman"/>
          <w:sz w:val="24"/>
          <w:szCs w:val="24"/>
        </w:rPr>
        <w:t>ажор</w:t>
      </w:r>
    </w:p>
    <w:p w:rsidR="00A01707" w:rsidRPr="00A01707" w:rsidRDefault="00AE4C98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Шопен – Полонез Ля м</w:t>
      </w:r>
      <w:r w:rsidR="00A01707" w:rsidRPr="00A01707">
        <w:rPr>
          <w:rFonts w:ascii="Times New Roman" w:hAnsi="Times New Roman" w:cs="Times New Roman"/>
          <w:sz w:val="24"/>
          <w:szCs w:val="24"/>
        </w:rPr>
        <w:t>ажор</w:t>
      </w:r>
    </w:p>
    <w:p w:rsidR="00A01707" w:rsidRPr="00A01707" w:rsidRDefault="00A01707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>М.И. Глинка – Полонез (из оперы «Иван Сусанин»)</w:t>
      </w:r>
    </w:p>
    <w:p w:rsidR="00A01707" w:rsidRPr="00A01707" w:rsidRDefault="00A01707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>М.И. Глинка – Полька</w:t>
      </w:r>
    </w:p>
    <w:p w:rsidR="00A01707" w:rsidRPr="00A01707" w:rsidRDefault="00A01707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>С.В. Рахманинов – Итальянская полька</w:t>
      </w:r>
    </w:p>
    <w:p w:rsidR="00A01707" w:rsidRPr="00A01707" w:rsidRDefault="00A01707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A01707">
        <w:rPr>
          <w:rFonts w:ascii="Times New Roman" w:hAnsi="Times New Roman" w:cs="Times New Roman"/>
          <w:sz w:val="24"/>
          <w:szCs w:val="24"/>
        </w:rPr>
        <w:t>Боккерини</w:t>
      </w:r>
      <w:proofErr w:type="spellEnd"/>
      <w:r w:rsidRPr="00A01707">
        <w:rPr>
          <w:rFonts w:ascii="Times New Roman" w:hAnsi="Times New Roman" w:cs="Times New Roman"/>
          <w:sz w:val="24"/>
          <w:szCs w:val="24"/>
        </w:rPr>
        <w:t xml:space="preserve"> – Менуэт</w:t>
      </w:r>
    </w:p>
    <w:p w:rsidR="00A01707" w:rsidRPr="00A01707" w:rsidRDefault="00A01707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>С.С. Прокофьев – Марш (из цикла «Детская музыка»)</w:t>
      </w:r>
    </w:p>
    <w:p w:rsidR="00A01707" w:rsidRPr="00A01707" w:rsidRDefault="00A01707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>П.И. Чайковский – Марш (из балета «Щелкунчик»)</w:t>
      </w:r>
    </w:p>
    <w:p w:rsidR="00A01707" w:rsidRPr="00A01707" w:rsidRDefault="00A01707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>Дж. Верди – Марш (из оперы «Аида»)</w:t>
      </w:r>
    </w:p>
    <w:p w:rsidR="00A01707" w:rsidRPr="00A01707" w:rsidRDefault="00A01707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>Ф. Мендельсон – Свадебный марш (из музыки к комедии Шекспира «Сон в летнюю ночь»)</w:t>
      </w:r>
    </w:p>
    <w:p w:rsidR="00A01707" w:rsidRPr="00A01707" w:rsidRDefault="00A01707" w:rsidP="000E42D5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1707" w:rsidRPr="00C22B71" w:rsidRDefault="00A01707" w:rsidP="00A01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94" w:rsidRDefault="00822194"/>
    <w:sectPr w:rsidR="00822194" w:rsidSect="00C80907">
      <w:pgSz w:w="11906" w:h="16838"/>
      <w:pgMar w:top="568" w:right="14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1425"/>
    <w:multiLevelType w:val="hybridMultilevel"/>
    <w:tmpl w:val="EF70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10F63"/>
    <w:multiLevelType w:val="hybridMultilevel"/>
    <w:tmpl w:val="072E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01707"/>
    <w:rsid w:val="0006730A"/>
    <w:rsid w:val="000A3567"/>
    <w:rsid w:val="000E42D5"/>
    <w:rsid w:val="00523FB8"/>
    <w:rsid w:val="00561DDA"/>
    <w:rsid w:val="00564F9A"/>
    <w:rsid w:val="005A246A"/>
    <w:rsid w:val="0076408F"/>
    <w:rsid w:val="007B285F"/>
    <w:rsid w:val="00822194"/>
    <w:rsid w:val="009275D0"/>
    <w:rsid w:val="00A01707"/>
    <w:rsid w:val="00A13B7F"/>
    <w:rsid w:val="00A572E4"/>
    <w:rsid w:val="00AE4C98"/>
    <w:rsid w:val="00AF2334"/>
    <w:rsid w:val="00BB22E7"/>
    <w:rsid w:val="00BC62A6"/>
    <w:rsid w:val="00C80907"/>
    <w:rsid w:val="00D5712A"/>
    <w:rsid w:val="00DA0B43"/>
    <w:rsid w:val="00EC140D"/>
    <w:rsid w:val="00EC526E"/>
    <w:rsid w:val="00F709E2"/>
    <w:rsid w:val="00FA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e-math-mathml-inline">
    <w:name w:val="mwe-math-mathml-inline"/>
    <w:basedOn w:val="a0"/>
    <w:rsid w:val="00A01707"/>
  </w:style>
  <w:style w:type="paragraph" w:styleId="a4">
    <w:name w:val="Balloon Text"/>
    <w:basedOn w:val="a"/>
    <w:link w:val="a5"/>
    <w:uiPriority w:val="99"/>
    <w:semiHidden/>
    <w:unhideWhenUsed/>
    <w:rsid w:val="00A0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26</cp:revision>
  <dcterms:created xsi:type="dcterms:W3CDTF">2021-03-11T16:16:00Z</dcterms:created>
  <dcterms:modified xsi:type="dcterms:W3CDTF">2023-03-12T07:26:00Z</dcterms:modified>
</cp:coreProperties>
</file>