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Домашнее задание по сольфеджио 6 класс</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numPr>
          <w:ilvl w:val="0"/>
          <w:numId w:val="5"/>
        </w:numPr>
        <w:ind w:left="720" w:hanging="360"/>
        <w:rPr>
          <w:sz w:val="26"/>
          <w:szCs w:val="26"/>
        </w:rPr>
      </w:pPr>
      <w:r w:rsidDel="00000000" w:rsidR="00000000" w:rsidRPr="00000000">
        <w:rPr>
          <w:b w:val="1"/>
          <w:sz w:val="26"/>
          <w:szCs w:val="26"/>
          <w:rtl w:val="0"/>
        </w:rPr>
        <w:t xml:space="preserve">Подготовиться к контрольной работе и повторить все темы за пройденную четверть:</w:t>
      </w:r>
    </w:p>
    <w:p w:rsidR="00000000" w:rsidDel="00000000" w:rsidP="00000000" w:rsidRDefault="00000000" w:rsidRPr="00000000" w14:paraId="00000004">
      <w:pPr>
        <w:numPr>
          <w:ilvl w:val="0"/>
          <w:numId w:val="6"/>
        </w:numPr>
        <w:ind w:left="720" w:hanging="360"/>
        <w:rPr>
          <w:sz w:val="26"/>
          <w:szCs w:val="26"/>
          <w:u w:val="none"/>
        </w:rPr>
      </w:pPr>
      <w:r w:rsidDel="00000000" w:rsidR="00000000" w:rsidRPr="00000000">
        <w:rPr>
          <w:sz w:val="26"/>
          <w:szCs w:val="26"/>
          <w:rtl w:val="0"/>
        </w:rPr>
        <w:t xml:space="preserve">Тональность </w:t>
      </w:r>
      <w:r w:rsidDel="00000000" w:rsidR="00000000" w:rsidRPr="00000000">
        <w:rPr>
          <w:b w:val="1"/>
          <w:i w:val="1"/>
          <w:sz w:val="26"/>
          <w:szCs w:val="26"/>
          <w:rtl w:val="0"/>
        </w:rPr>
        <w:t xml:space="preserve">Фа-диез мажор</w:t>
      </w:r>
      <w:r w:rsidDel="00000000" w:rsidR="00000000" w:rsidRPr="00000000">
        <w:rPr>
          <w:b w:val="1"/>
          <w:i w:val="1"/>
          <w:sz w:val="26"/>
          <w:szCs w:val="26"/>
        </w:rPr>
        <w:drawing>
          <wp:inline distB="114300" distT="114300" distL="114300" distR="114300">
            <wp:extent cx="5731200" cy="812800"/>
            <wp:effectExtent b="0" l="0" r="0" t="0"/>
            <wp:docPr id="4"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5731200" cy="812800"/>
                    </a:xfrm>
                    <a:prstGeom prst="rect"/>
                    <a:ln/>
                  </pic:spPr>
                </pic:pic>
              </a:graphicData>
            </a:graphic>
          </wp:inline>
        </w:drawing>
      </w:r>
      <w:r w:rsidDel="00000000" w:rsidR="00000000" w:rsidRPr="00000000">
        <w:rPr>
          <w:b w:val="1"/>
          <w:i w:val="1"/>
          <w:sz w:val="26"/>
          <w:szCs w:val="26"/>
        </w:rPr>
        <w:drawing>
          <wp:inline distB="114300" distT="114300" distL="114300" distR="114300">
            <wp:extent cx="5731200" cy="60960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609600"/>
                    </a:xfrm>
                    <a:prstGeom prst="rect"/>
                    <a:ln/>
                  </pic:spPr>
                </pic:pic>
              </a:graphicData>
            </a:graphic>
          </wp:inline>
        </w:drawing>
      </w:r>
      <w:r w:rsidDel="00000000" w:rsidR="00000000" w:rsidRPr="00000000">
        <w:rPr>
          <w:b w:val="1"/>
          <w:i w:val="1"/>
          <w:sz w:val="26"/>
          <w:szCs w:val="26"/>
        </w:rPr>
        <w:drawing>
          <wp:inline distB="114300" distT="114300" distL="114300" distR="114300">
            <wp:extent cx="5731200" cy="863600"/>
            <wp:effectExtent b="0" l="0" r="0" t="0"/>
            <wp:docPr id="1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12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numPr>
          <w:ilvl w:val="0"/>
          <w:numId w:val="6"/>
        </w:numPr>
        <w:ind w:left="720" w:hanging="360"/>
        <w:rPr>
          <w:b w:val="1"/>
          <w:i w:val="1"/>
          <w:sz w:val="26"/>
          <w:szCs w:val="26"/>
          <w:u w:val="none"/>
        </w:rPr>
      </w:pPr>
      <w:r w:rsidDel="00000000" w:rsidR="00000000" w:rsidRPr="00000000">
        <w:rPr>
          <w:b w:val="1"/>
          <w:i w:val="1"/>
          <w:sz w:val="26"/>
          <w:szCs w:val="26"/>
          <w:rtl w:val="0"/>
        </w:rPr>
        <w:t xml:space="preserve">Отклонение, модуляция, сопоставление</w:t>
      </w:r>
    </w:p>
    <w:p w:rsidR="00000000" w:rsidDel="00000000" w:rsidP="00000000" w:rsidRDefault="00000000" w:rsidRPr="00000000" w14:paraId="00000006">
      <w:pPr>
        <w:ind w:left="720" w:firstLine="0"/>
        <w:rPr>
          <w:sz w:val="26"/>
          <w:szCs w:val="26"/>
        </w:rPr>
      </w:pPr>
      <w:r w:rsidDel="00000000" w:rsidR="00000000" w:rsidRPr="00000000">
        <w:rPr>
          <w:sz w:val="26"/>
          <w:szCs w:val="26"/>
          <w:rtl w:val="0"/>
        </w:rPr>
        <w:t xml:space="preserve">Произведения, выдержанные в одной тональности, встречаются редко, т.к. появление новых тональностей значительно обогащает тональную палитру произведения, является важным средством музыкального развития. Новые тональности обогащают развитие мелодии, расширяют функциональные связи аккордов. Совокупность всех тональностей, использованных в произведении, называется </w:t>
      </w:r>
      <w:r w:rsidDel="00000000" w:rsidR="00000000" w:rsidRPr="00000000">
        <w:rPr>
          <w:i w:val="1"/>
          <w:sz w:val="26"/>
          <w:szCs w:val="26"/>
          <w:rtl w:val="0"/>
        </w:rPr>
        <w:t xml:space="preserve">тональный план</w:t>
      </w:r>
      <w:r w:rsidDel="00000000" w:rsidR="00000000" w:rsidRPr="00000000">
        <w:rPr>
          <w:sz w:val="26"/>
          <w:szCs w:val="26"/>
          <w:rtl w:val="0"/>
        </w:rPr>
        <w:t xml:space="preserve">. Существует </w:t>
      </w:r>
      <w:r w:rsidDel="00000000" w:rsidR="00000000" w:rsidRPr="00000000">
        <w:rPr>
          <w:b w:val="1"/>
          <w:i w:val="1"/>
          <w:sz w:val="26"/>
          <w:szCs w:val="26"/>
          <w:rtl w:val="0"/>
        </w:rPr>
        <w:t xml:space="preserve">3 способа</w:t>
      </w:r>
      <w:r w:rsidDel="00000000" w:rsidR="00000000" w:rsidRPr="00000000">
        <w:rPr>
          <w:i w:val="1"/>
          <w:sz w:val="26"/>
          <w:szCs w:val="26"/>
          <w:rtl w:val="0"/>
        </w:rPr>
        <w:t xml:space="preserve"> </w:t>
      </w:r>
      <w:r w:rsidDel="00000000" w:rsidR="00000000" w:rsidRPr="00000000">
        <w:rPr>
          <w:sz w:val="26"/>
          <w:szCs w:val="26"/>
          <w:rtl w:val="0"/>
        </w:rPr>
        <w:t xml:space="preserve">перехода в новую тональность</w:t>
      </w:r>
      <w:r w:rsidDel="00000000" w:rsidR="00000000" w:rsidRPr="00000000">
        <w:rPr>
          <w:i w:val="1"/>
          <w:sz w:val="26"/>
          <w:szCs w:val="26"/>
          <w:rtl w:val="0"/>
        </w:rPr>
        <w:t xml:space="preserve"> (способов тонального сдвига)</w:t>
      </w:r>
      <w:r w:rsidDel="00000000" w:rsidR="00000000" w:rsidRPr="00000000">
        <w:rPr>
          <w:sz w:val="26"/>
          <w:szCs w:val="26"/>
          <w:rtl w:val="0"/>
        </w:rPr>
        <w:t xml:space="preserve">:</w:t>
      </w:r>
    </w:p>
    <w:p w:rsidR="00000000" w:rsidDel="00000000" w:rsidP="00000000" w:rsidRDefault="00000000" w:rsidRPr="00000000" w14:paraId="00000007">
      <w:pPr>
        <w:shd w:fill="ffffff" w:val="clear"/>
        <w:spacing w:after="320" w:before="320" w:line="335.99999999999994" w:lineRule="auto"/>
        <w:ind w:left="720" w:firstLine="0"/>
        <w:rPr>
          <w:sz w:val="26"/>
          <w:szCs w:val="26"/>
        </w:rPr>
      </w:pPr>
      <w:r w:rsidDel="00000000" w:rsidR="00000000" w:rsidRPr="00000000">
        <w:rPr>
          <w:sz w:val="26"/>
          <w:szCs w:val="26"/>
          <w:rtl w:val="0"/>
        </w:rPr>
        <w:t xml:space="preserve">1)</w:t>
      </w:r>
      <w:r w:rsidDel="00000000" w:rsidR="00000000" w:rsidRPr="00000000">
        <w:rPr>
          <w:b w:val="1"/>
          <w:i w:val="1"/>
          <w:sz w:val="26"/>
          <w:szCs w:val="26"/>
          <w:rtl w:val="0"/>
        </w:rPr>
        <w:t xml:space="preserve"> Сопоставление </w:t>
      </w:r>
      <w:r w:rsidDel="00000000" w:rsidR="00000000" w:rsidRPr="00000000">
        <w:rPr>
          <w:sz w:val="26"/>
          <w:szCs w:val="26"/>
          <w:rtl w:val="0"/>
        </w:rPr>
        <w:t xml:space="preserve">– появление новой тональности без связного перехода, логической подготовки. Возникает обычно на гранях музыкального построения после цезуры.</w:t>
      </w:r>
    </w:p>
    <w:p w:rsidR="00000000" w:rsidDel="00000000" w:rsidP="00000000" w:rsidRDefault="00000000" w:rsidRPr="00000000" w14:paraId="00000008">
      <w:pPr>
        <w:shd w:fill="ffffff" w:val="clear"/>
        <w:spacing w:after="320" w:before="320" w:line="335.99999999999994" w:lineRule="auto"/>
        <w:ind w:left="720" w:firstLine="0"/>
        <w:rPr>
          <w:sz w:val="26"/>
          <w:szCs w:val="26"/>
        </w:rPr>
      </w:pPr>
      <w:r w:rsidDel="00000000" w:rsidR="00000000" w:rsidRPr="00000000">
        <w:rPr>
          <w:sz w:val="26"/>
          <w:szCs w:val="26"/>
          <w:rtl w:val="0"/>
        </w:rPr>
        <w:t xml:space="preserve">2) </w:t>
      </w:r>
      <w:r w:rsidDel="00000000" w:rsidR="00000000" w:rsidRPr="00000000">
        <w:rPr>
          <w:b w:val="1"/>
          <w:i w:val="1"/>
          <w:sz w:val="26"/>
          <w:szCs w:val="26"/>
          <w:rtl w:val="0"/>
        </w:rPr>
        <w:t xml:space="preserve">Отклонение </w:t>
      </w:r>
      <w:r w:rsidDel="00000000" w:rsidR="00000000" w:rsidRPr="00000000">
        <w:rPr>
          <w:sz w:val="26"/>
          <w:szCs w:val="26"/>
          <w:rtl w:val="0"/>
        </w:rPr>
        <w:t xml:space="preserve">– временный переход в новую тональность без закрепления новой тоники с обязательным дальнейшим возвращением в основную тональность. Осуществляется отклонение через доминанту новой тональности, которая называется </w:t>
      </w:r>
      <w:r w:rsidDel="00000000" w:rsidR="00000000" w:rsidRPr="00000000">
        <w:rPr>
          <w:i w:val="1"/>
          <w:sz w:val="26"/>
          <w:szCs w:val="26"/>
          <w:rtl w:val="0"/>
        </w:rPr>
        <w:t xml:space="preserve">побочной</w:t>
      </w:r>
      <w:r w:rsidDel="00000000" w:rsidR="00000000" w:rsidRPr="00000000">
        <w:rPr>
          <w:sz w:val="26"/>
          <w:szCs w:val="26"/>
          <w:rtl w:val="0"/>
        </w:rPr>
        <w:t xml:space="preserve"> доминантой. Поэтому, скорей всего, в нотном тексте появятся случайные знаки альтерации, характерные для новой тональности.</w:t>
      </w:r>
    </w:p>
    <w:p w:rsidR="00000000" w:rsidDel="00000000" w:rsidP="00000000" w:rsidRDefault="00000000" w:rsidRPr="00000000" w14:paraId="00000009">
      <w:pPr>
        <w:shd w:fill="ffffff" w:val="clear"/>
        <w:spacing w:after="320" w:before="320" w:line="335.99999999999994" w:lineRule="auto"/>
        <w:ind w:left="720" w:firstLine="0"/>
        <w:rPr>
          <w:sz w:val="26"/>
          <w:szCs w:val="26"/>
        </w:rPr>
      </w:pPr>
      <w:r w:rsidDel="00000000" w:rsidR="00000000" w:rsidRPr="00000000">
        <w:rPr>
          <w:sz w:val="26"/>
          <w:szCs w:val="26"/>
          <w:rtl w:val="0"/>
        </w:rPr>
        <w:t xml:space="preserve">3)</w:t>
      </w:r>
      <w:r w:rsidDel="00000000" w:rsidR="00000000" w:rsidRPr="00000000">
        <w:rPr>
          <w:b w:val="1"/>
          <w:i w:val="1"/>
          <w:sz w:val="26"/>
          <w:szCs w:val="26"/>
          <w:rtl w:val="0"/>
        </w:rPr>
        <w:t xml:space="preserve"> Модуляция </w:t>
      </w:r>
      <w:r w:rsidDel="00000000" w:rsidR="00000000" w:rsidRPr="00000000">
        <w:rPr>
          <w:sz w:val="26"/>
          <w:szCs w:val="26"/>
          <w:rtl w:val="0"/>
        </w:rPr>
        <w:t xml:space="preserve">– переход в новую тональность с завершением в ней музыкального построения. </w:t>
      </w:r>
    </w:p>
    <w:p w:rsidR="00000000" w:rsidDel="00000000" w:rsidP="00000000" w:rsidRDefault="00000000" w:rsidRPr="00000000" w14:paraId="0000000A">
      <w:pPr>
        <w:rPr>
          <w:sz w:val="26"/>
          <w:szCs w:val="26"/>
        </w:rPr>
      </w:pPr>
      <w:r w:rsidDel="00000000" w:rsidR="00000000" w:rsidRPr="00000000">
        <w:rPr>
          <w:sz w:val="26"/>
          <w:szCs w:val="26"/>
        </w:rPr>
        <w:drawing>
          <wp:inline distB="114300" distT="114300" distL="114300" distR="114300">
            <wp:extent cx="5243513" cy="2567761"/>
            <wp:effectExtent b="0" l="0" r="0" t="0"/>
            <wp:docPr id="1" name="image8.png"/>
            <a:graphic>
              <a:graphicData uri="http://schemas.openxmlformats.org/drawingml/2006/picture">
                <pic:pic>
                  <pic:nvPicPr>
                    <pic:cNvPr id="0" name="image8.png"/>
                    <pic:cNvPicPr preferRelativeResize="0"/>
                  </pic:nvPicPr>
                  <pic:blipFill>
                    <a:blip r:embed="rId9"/>
                    <a:srcRect b="12192" l="0" r="0" t="16323"/>
                    <a:stretch>
                      <a:fillRect/>
                    </a:stretch>
                  </pic:blipFill>
                  <pic:spPr>
                    <a:xfrm>
                      <a:off x="0" y="0"/>
                      <a:ext cx="5243513" cy="2567761"/>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numPr>
          <w:ilvl w:val="0"/>
          <w:numId w:val="1"/>
        </w:numPr>
        <w:ind w:left="720" w:hanging="360"/>
        <w:rPr>
          <w:b w:val="1"/>
          <w:i w:val="1"/>
          <w:sz w:val="26"/>
          <w:szCs w:val="26"/>
        </w:rPr>
      </w:pPr>
      <w:r w:rsidDel="00000000" w:rsidR="00000000" w:rsidRPr="00000000">
        <w:rPr>
          <w:b w:val="1"/>
          <w:i w:val="1"/>
          <w:sz w:val="26"/>
          <w:szCs w:val="26"/>
          <w:rtl w:val="0"/>
        </w:rPr>
        <w:t xml:space="preserve">Синкопы. Виды синкоп</w:t>
      </w:r>
    </w:p>
    <w:p w:rsidR="00000000" w:rsidDel="00000000" w:rsidP="00000000" w:rsidRDefault="00000000" w:rsidRPr="00000000" w14:paraId="0000000E">
      <w:pPr>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Синкопа в музыке – это смещение ритмического ударения с сильной доли на слабую.</w:t>
      </w:r>
    </w:p>
    <w:p w:rsidR="00000000" w:rsidDel="00000000" w:rsidP="00000000" w:rsidRDefault="00000000" w:rsidRPr="00000000" w14:paraId="0000000F">
      <w:pPr>
        <w:numPr>
          <w:ilvl w:val="0"/>
          <w:numId w:val="2"/>
        </w:numPr>
        <w:ind w:left="720" w:hanging="360"/>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Синкопы чаще всего возникают при появлении длинных звуков на слабом времени после коротких длительностей на сильном времени.Такие синкопы обычно звучат остро, повышают энергичность музыки, часто можно услышать их в танцевальной музыке. Например:</w:t>
      </w:r>
    </w:p>
    <w:p w:rsidR="00000000" w:rsidDel="00000000" w:rsidP="00000000" w:rsidRDefault="00000000" w:rsidRPr="00000000" w14:paraId="00000010">
      <w:pPr>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Pr>
        <w:drawing>
          <wp:inline distB="114300" distT="114300" distL="114300" distR="114300">
            <wp:extent cx="5731200" cy="660400"/>
            <wp:effectExtent b="0" l="0" r="0" t="0"/>
            <wp:docPr id="7"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731200" cy="6604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numPr>
          <w:ilvl w:val="0"/>
          <w:numId w:val="3"/>
        </w:numPr>
        <w:ind w:left="720" w:hanging="360"/>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Можно выделить другой вид синкоп, когда длинный звук на слабом времени появляется после паузы на сильной доле. Например:</w:t>
      </w:r>
    </w:p>
    <w:p w:rsidR="00000000" w:rsidDel="00000000" w:rsidP="00000000" w:rsidRDefault="00000000" w:rsidRPr="00000000" w14:paraId="00000012">
      <w:pPr>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Pr>
        <w:drawing>
          <wp:inline distB="114300" distT="114300" distL="114300" distR="114300">
            <wp:extent cx="5731200" cy="762000"/>
            <wp:effectExtent b="0" l="0" r="0" t="0"/>
            <wp:docPr id="2"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5731200"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numPr>
          <w:ilvl w:val="0"/>
          <w:numId w:val="3"/>
        </w:numPr>
        <w:ind w:left="720" w:hanging="360"/>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Также синкопы могут возникать при появлении длинных звуков на границе двух тактов</w:t>
      </w:r>
      <w:r w:rsidDel="00000000" w:rsidR="00000000" w:rsidRPr="00000000">
        <w:rPr>
          <w:rFonts w:ascii="Verdana" w:cs="Verdana" w:eastAsia="Verdana" w:hAnsi="Verdana"/>
          <w:i w:val="1"/>
          <w:color w:val="222222"/>
          <w:sz w:val="24"/>
          <w:szCs w:val="24"/>
          <w:highlight w:val="white"/>
          <w:rtl w:val="0"/>
        </w:rPr>
        <w:t xml:space="preserve"> (междутактовые синкопы).</w:t>
      </w:r>
      <w:r w:rsidDel="00000000" w:rsidR="00000000" w:rsidRPr="00000000">
        <w:rPr>
          <w:rFonts w:ascii="Verdana" w:cs="Verdana" w:eastAsia="Verdana" w:hAnsi="Verdana"/>
          <w:color w:val="222222"/>
          <w:sz w:val="24"/>
          <w:szCs w:val="24"/>
          <w:highlight w:val="white"/>
          <w:rtl w:val="0"/>
        </w:rPr>
        <w:t xml:space="preserve"> В таких случаях нота начинает звучать в конце одного такта, а заканчивает – уже в следующем. Две части одного звука, расположенные в соседних тактах, соединяются с помощью лиги. При этом продолжение длительности занимает время сильной доли, которая, получается, пропускается, то есть не ударяется. Например:</w:t>
      </w:r>
    </w:p>
    <w:p w:rsidR="00000000" w:rsidDel="00000000" w:rsidP="00000000" w:rsidRDefault="00000000" w:rsidRPr="00000000" w14:paraId="00000014">
      <w:pPr>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Pr>
        <w:drawing>
          <wp:inline distB="114300" distT="114300" distL="114300" distR="114300">
            <wp:extent cx="5731200" cy="558800"/>
            <wp:effectExtent b="0" l="0" r="0" t="0"/>
            <wp:docPr id="12"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5731200"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rFonts w:ascii="Verdana" w:cs="Verdana" w:eastAsia="Verdana" w:hAnsi="Verdana"/>
          <w:color w:val="222222"/>
          <w:sz w:val="24"/>
          <w:szCs w:val="24"/>
          <w:highlight w:val="white"/>
        </w:rPr>
      </w:pPr>
      <w:r w:rsidDel="00000000" w:rsidR="00000000" w:rsidRPr="00000000">
        <w:rPr>
          <w:rtl w:val="0"/>
        </w:rPr>
      </w:r>
    </w:p>
    <w:p w:rsidR="00000000" w:rsidDel="00000000" w:rsidP="00000000" w:rsidRDefault="00000000" w:rsidRPr="00000000" w14:paraId="00000016">
      <w:pPr>
        <w:ind w:left="0" w:firstLine="0"/>
        <w:rPr>
          <w:b w:val="1"/>
          <w:i w:val="1"/>
          <w:sz w:val="26"/>
          <w:szCs w:val="26"/>
        </w:rPr>
      </w:pPr>
      <w:r w:rsidDel="00000000" w:rsidR="00000000" w:rsidRPr="00000000">
        <w:rPr>
          <w:rtl w:val="0"/>
        </w:rPr>
      </w:r>
    </w:p>
    <w:p w:rsidR="00000000" w:rsidDel="00000000" w:rsidP="00000000" w:rsidRDefault="00000000" w:rsidRPr="00000000" w14:paraId="00000017">
      <w:pPr>
        <w:numPr>
          <w:ilvl w:val="0"/>
          <w:numId w:val="4"/>
        </w:numPr>
        <w:ind w:left="720" w:hanging="360"/>
        <w:rPr>
          <w:b w:val="1"/>
          <w:i w:val="1"/>
          <w:sz w:val="26"/>
          <w:szCs w:val="26"/>
          <w:u w:val="none"/>
        </w:rPr>
      </w:pPr>
      <w:r w:rsidDel="00000000" w:rsidR="00000000" w:rsidRPr="00000000">
        <w:rPr>
          <w:sz w:val="26"/>
          <w:szCs w:val="26"/>
          <w:rtl w:val="0"/>
        </w:rPr>
        <w:t xml:space="preserve">Тональность </w:t>
      </w:r>
      <w:r w:rsidDel="00000000" w:rsidR="00000000" w:rsidRPr="00000000">
        <w:rPr>
          <w:b w:val="1"/>
          <w:i w:val="1"/>
          <w:sz w:val="26"/>
          <w:szCs w:val="26"/>
          <w:rtl w:val="0"/>
        </w:rPr>
        <w:t xml:space="preserve">Ре-диез минор</w:t>
      </w:r>
    </w:p>
    <w:p w:rsidR="00000000" w:rsidDel="00000000" w:rsidP="00000000" w:rsidRDefault="00000000" w:rsidRPr="00000000" w14:paraId="00000018">
      <w:pPr>
        <w:ind w:left="0" w:firstLine="0"/>
        <w:rPr>
          <w:b w:val="1"/>
          <w:i w:val="1"/>
          <w:sz w:val="26"/>
          <w:szCs w:val="26"/>
        </w:rPr>
      </w:pPr>
      <w:r w:rsidDel="00000000" w:rsidR="00000000" w:rsidRPr="00000000">
        <w:rPr>
          <w:b w:val="1"/>
          <w:i w:val="1"/>
          <w:sz w:val="26"/>
          <w:szCs w:val="26"/>
        </w:rPr>
        <w:drawing>
          <wp:inline distB="114300" distT="114300" distL="114300" distR="114300">
            <wp:extent cx="5731200" cy="673100"/>
            <wp:effectExtent b="0" l="0" r="0" t="0"/>
            <wp:docPr id="10"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5731200" cy="673100"/>
                    </a:xfrm>
                    <a:prstGeom prst="rect"/>
                    <a:ln/>
                  </pic:spPr>
                </pic:pic>
              </a:graphicData>
            </a:graphic>
          </wp:inline>
        </w:drawing>
      </w:r>
      <w:r w:rsidDel="00000000" w:rsidR="00000000" w:rsidRPr="00000000">
        <w:rPr>
          <w:b w:val="1"/>
          <w:i w:val="1"/>
          <w:sz w:val="26"/>
          <w:szCs w:val="26"/>
        </w:rPr>
        <w:drawing>
          <wp:inline distB="114300" distT="114300" distL="114300" distR="114300">
            <wp:extent cx="5731200" cy="584200"/>
            <wp:effectExtent b="0" l="0" r="0" t="0"/>
            <wp:docPr id="9"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5731200" cy="584200"/>
                    </a:xfrm>
                    <a:prstGeom prst="rect"/>
                    <a:ln/>
                  </pic:spPr>
                </pic:pic>
              </a:graphicData>
            </a:graphic>
          </wp:inline>
        </w:drawing>
      </w:r>
      <w:r w:rsidDel="00000000" w:rsidR="00000000" w:rsidRPr="00000000">
        <w:rPr>
          <w:b w:val="1"/>
          <w:i w:val="1"/>
          <w:sz w:val="26"/>
          <w:szCs w:val="26"/>
        </w:rPr>
        <w:drawing>
          <wp:inline distB="114300" distT="114300" distL="114300" distR="114300">
            <wp:extent cx="5731200" cy="812800"/>
            <wp:effectExtent b="0" l="0" r="0" t="0"/>
            <wp:docPr id="5"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5731200" cy="8128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ind w:left="0" w:firstLine="0"/>
        <w:rPr>
          <w:b w:val="1"/>
          <w:i w:val="1"/>
          <w:sz w:val="26"/>
          <w:szCs w:val="26"/>
        </w:rPr>
      </w:pPr>
      <w:r w:rsidDel="00000000" w:rsidR="00000000" w:rsidRPr="00000000">
        <w:rPr>
          <w:rtl w:val="0"/>
        </w:rPr>
      </w:r>
    </w:p>
    <w:p w:rsidR="00000000" w:rsidDel="00000000" w:rsidP="00000000" w:rsidRDefault="00000000" w:rsidRPr="00000000" w14:paraId="0000001A">
      <w:pPr>
        <w:numPr>
          <w:ilvl w:val="0"/>
          <w:numId w:val="6"/>
        </w:numPr>
        <w:ind w:left="720" w:hanging="360"/>
        <w:rPr>
          <w:b w:val="1"/>
          <w:i w:val="1"/>
          <w:sz w:val="26"/>
          <w:szCs w:val="26"/>
        </w:rPr>
      </w:pPr>
      <w:r w:rsidDel="00000000" w:rsidR="00000000" w:rsidRPr="00000000">
        <w:rPr>
          <w:b w:val="1"/>
          <w:i w:val="1"/>
          <w:sz w:val="26"/>
          <w:szCs w:val="26"/>
          <w:rtl w:val="0"/>
        </w:rPr>
        <w:t xml:space="preserve"> Аккорды T, S, D с обращениями, проходящие и вспомогательные обороты.</w:t>
      </w:r>
    </w:p>
    <w:p w:rsidR="00000000" w:rsidDel="00000000" w:rsidP="00000000" w:rsidRDefault="00000000" w:rsidRPr="00000000" w14:paraId="0000001B">
      <w:pPr>
        <w:ind w:left="0" w:firstLine="0"/>
        <w:rPr>
          <w:sz w:val="26"/>
          <w:szCs w:val="26"/>
        </w:rPr>
      </w:pPr>
      <w:r w:rsidDel="00000000" w:rsidR="00000000" w:rsidRPr="00000000">
        <w:rPr>
          <w:rtl w:val="0"/>
        </w:rPr>
      </w:r>
    </w:p>
    <w:p w:rsidR="00000000" w:rsidDel="00000000" w:rsidP="00000000" w:rsidRDefault="00000000" w:rsidRPr="00000000" w14:paraId="0000001C">
      <w:pPr>
        <w:ind w:left="0" w:firstLine="0"/>
        <w:rPr>
          <w:sz w:val="26"/>
          <w:szCs w:val="26"/>
        </w:rPr>
      </w:pPr>
      <w:r w:rsidDel="00000000" w:rsidR="00000000" w:rsidRPr="00000000">
        <w:rPr>
          <w:sz w:val="26"/>
          <w:szCs w:val="26"/>
        </w:rPr>
        <w:drawing>
          <wp:inline distB="114300" distT="114300" distL="114300" distR="114300">
            <wp:extent cx="6084377" cy="3525962"/>
            <wp:effectExtent b="0" l="0" r="0" t="0"/>
            <wp:docPr id="6"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6084377" cy="3525962"/>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ind w:left="0" w:firstLine="0"/>
        <w:rPr>
          <w:sz w:val="26"/>
          <w:szCs w:val="26"/>
        </w:rPr>
      </w:pPr>
      <w:r w:rsidDel="00000000" w:rsidR="00000000" w:rsidRPr="00000000">
        <w:rPr>
          <w:sz w:val="26"/>
          <w:szCs w:val="26"/>
        </w:rPr>
        <w:drawing>
          <wp:inline distB="114300" distT="114300" distL="114300" distR="114300">
            <wp:extent cx="5731200" cy="4876800"/>
            <wp:effectExtent b="0" l="0" r="0" t="0"/>
            <wp:docPr id="3" name="image12.png"/>
            <a:graphic>
              <a:graphicData uri="http://schemas.openxmlformats.org/drawingml/2006/picture">
                <pic:pic>
                  <pic:nvPicPr>
                    <pic:cNvPr id="0" name="image12.png"/>
                    <pic:cNvPicPr preferRelativeResize="0"/>
                  </pic:nvPicPr>
                  <pic:blipFill>
                    <a:blip r:embed="rId17"/>
                    <a:srcRect b="0" l="0" r="0" t="0"/>
                    <a:stretch>
                      <a:fillRect/>
                    </a:stretch>
                  </pic:blipFill>
                  <pic:spPr>
                    <a:xfrm>
                      <a:off x="0" y="0"/>
                      <a:ext cx="5731200" cy="48768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ind w:left="0" w:firstLine="0"/>
        <w:rPr>
          <w:sz w:val="26"/>
          <w:szCs w:val="26"/>
        </w:rPr>
      </w:pPr>
      <w:r w:rsidDel="00000000" w:rsidR="00000000" w:rsidRPr="00000000">
        <w:rPr>
          <w:rtl w:val="0"/>
        </w:rPr>
      </w:r>
    </w:p>
    <w:p w:rsidR="00000000" w:rsidDel="00000000" w:rsidP="00000000" w:rsidRDefault="00000000" w:rsidRPr="00000000" w14:paraId="0000001F">
      <w:pPr>
        <w:ind w:left="0" w:firstLine="0"/>
        <w:rPr>
          <w:b w:val="1"/>
          <w:sz w:val="26"/>
          <w:szCs w:val="26"/>
        </w:rPr>
      </w:pPr>
      <w:r w:rsidDel="00000000" w:rsidR="00000000" w:rsidRPr="00000000">
        <w:rPr>
          <w:rtl w:val="0"/>
        </w:rPr>
      </w:r>
    </w:p>
    <w:p w:rsidR="00000000" w:rsidDel="00000000" w:rsidP="00000000" w:rsidRDefault="00000000" w:rsidRPr="00000000" w14:paraId="00000020">
      <w:pPr>
        <w:ind w:left="0" w:firstLine="0"/>
        <w:rPr>
          <w:b w:val="1"/>
          <w:sz w:val="26"/>
          <w:szCs w:val="26"/>
        </w:rPr>
      </w:pPr>
      <w:r w:rsidDel="00000000" w:rsidR="00000000" w:rsidRPr="00000000">
        <w:rPr>
          <w:rtl w:val="0"/>
        </w:rPr>
      </w:r>
    </w:p>
    <w:p w:rsidR="00000000" w:rsidDel="00000000" w:rsidP="00000000" w:rsidRDefault="00000000" w:rsidRPr="00000000" w14:paraId="00000021">
      <w:pPr>
        <w:ind w:left="0" w:firstLine="0"/>
        <w:rPr>
          <w:b w:val="1"/>
          <w:sz w:val="26"/>
          <w:szCs w:val="26"/>
        </w:rPr>
      </w:pPr>
      <w:r w:rsidDel="00000000" w:rsidR="00000000" w:rsidRPr="00000000">
        <w:rPr>
          <w:rtl w:val="0"/>
        </w:rPr>
      </w:r>
    </w:p>
    <w:p w:rsidR="00000000" w:rsidDel="00000000" w:rsidP="00000000" w:rsidRDefault="00000000" w:rsidRPr="00000000" w14:paraId="00000022">
      <w:pPr>
        <w:ind w:left="0" w:firstLine="0"/>
        <w:rPr>
          <w:b w:val="1"/>
          <w:sz w:val="26"/>
          <w:szCs w:val="26"/>
        </w:rPr>
      </w:pPr>
      <w:r w:rsidDel="00000000" w:rsidR="00000000" w:rsidRPr="00000000">
        <w:rPr>
          <w:rtl w:val="0"/>
        </w:rPr>
      </w:r>
    </w:p>
    <w:p w:rsidR="00000000" w:rsidDel="00000000" w:rsidP="00000000" w:rsidRDefault="00000000" w:rsidRPr="00000000" w14:paraId="00000023">
      <w:pPr>
        <w:ind w:left="720" w:firstLine="0"/>
        <w:rPr>
          <w:sz w:val="26"/>
          <w:szCs w:val="26"/>
        </w:rPr>
      </w:pPr>
      <w:r w:rsidDel="00000000" w:rsidR="00000000" w:rsidRPr="00000000">
        <w:rPr>
          <w:rtl w:val="0"/>
        </w:rPr>
      </w:r>
    </w:p>
    <w:p w:rsidR="00000000" w:rsidDel="00000000" w:rsidP="00000000" w:rsidRDefault="00000000" w:rsidRPr="00000000" w14:paraId="00000024">
      <w:pPr>
        <w:ind w:left="720" w:firstLine="0"/>
        <w:rPr>
          <w:sz w:val="26"/>
          <w:szCs w:val="26"/>
        </w:rPr>
      </w:pPr>
      <w:r w:rsidDel="00000000" w:rsidR="00000000" w:rsidRPr="00000000">
        <w:rPr>
          <w:rtl w:val="0"/>
        </w:rPr>
      </w:r>
    </w:p>
    <w:p w:rsidR="00000000" w:rsidDel="00000000" w:rsidP="00000000" w:rsidRDefault="00000000" w:rsidRPr="00000000" w14:paraId="00000025">
      <w:pPr>
        <w:ind w:left="720" w:firstLine="0"/>
        <w:rPr>
          <w:sz w:val="26"/>
          <w:szCs w:val="26"/>
        </w:rPr>
      </w:pPr>
      <w:r w:rsidDel="00000000" w:rsidR="00000000" w:rsidRPr="00000000">
        <w:rPr>
          <w:rtl w:val="0"/>
        </w:rPr>
      </w:r>
    </w:p>
    <w:p w:rsidR="00000000" w:rsidDel="00000000" w:rsidP="00000000" w:rsidRDefault="00000000" w:rsidRPr="00000000" w14:paraId="00000026">
      <w:pPr>
        <w:ind w:left="720" w:firstLine="0"/>
        <w:rPr>
          <w:sz w:val="26"/>
          <w:szCs w:val="26"/>
        </w:rPr>
      </w:pPr>
      <w:r w:rsidDel="00000000" w:rsidR="00000000" w:rsidRPr="00000000">
        <w:rPr>
          <w:rtl w:val="0"/>
        </w:rPr>
      </w:r>
    </w:p>
    <w:p w:rsidR="00000000" w:rsidDel="00000000" w:rsidP="00000000" w:rsidRDefault="00000000" w:rsidRPr="00000000" w14:paraId="00000027">
      <w:pPr>
        <w:ind w:left="720" w:firstLine="0"/>
        <w:rPr>
          <w:sz w:val="26"/>
          <w:szCs w:val="26"/>
        </w:rPr>
      </w:pPr>
      <w:r w:rsidDel="00000000" w:rsidR="00000000" w:rsidRPr="00000000">
        <w:rPr>
          <w:rtl w:val="0"/>
        </w:rPr>
      </w:r>
    </w:p>
    <w:p w:rsidR="00000000" w:rsidDel="00000000" w:rsidP="00000000" w:rsidRDefault="00000000" w:rsidRPr="00000000" w14:paraId="00000028">
      <w:pPr>
        <w:ind w:left="720" w:firstLine="0"/>
        <w:rPr>
          <w:sz w:val="26"/>
          <w:szCs w:val="26"/>
        </w:rPr>
      </w:pPr>
      <w:r w:rsidDel="00000000" w:rsidR="00000000" w:rsidRPr="00000000">
        <w:rPr>
          <w:rtl w:val="0"/>
        </w:rPr>
      </w:r>
    </w:p>
    <w:p w:rsidR="00000000" w:rsidDel="00000000" w:rsidP="00000000" w:rsidRDefault="00000000" w:rsidRPr="00000000" w14:paraId="00000029">
      <w:pPr>
        <w:ind w:left="720" w:firstLine="0"/>
        <w:rPr>
          <w:sz w:val="26"/>
          <w:szCs w:val="26"/>
        </w:rPr>
      </w:pPr>
      <w:r w:rsidDel="00000000" w:rsidR="00000000" w:rsidRPr="00000000">
        <w:rPr>
          <w:rtl w:val="0"/>
        </w:rPr>
      </w:r>
    </w:p>
    <w:p w:rsidR="00000000" w:rsidDel="00000000" w:rsidP="00000000" w:rsidRDefault="00000000" w:rsidRPr="00000000" w14:paraId="0000002A">
      <w:pPr>
        <w:ind w:left="0" w:firstLine="0"/>
        <w:rPr>
          <w:sz w:val="26"/>
          <w:szCs w:val="26"/>
        </w:rPr>
      </w:pPr>
      <w:r w:rsidDel="00000000" w:rsidR="00000000" w:rsidRPr="00000000">
        <w:rPr>
          <w:rtl w:val="0"/>
        </w:rPr>
      </w:r>
    </w:p>
    <w:p w:rsidR="00000000" w:rsidDel="00000000" w:rsidP="00000000" w:rsidRDefault="00000000" w:rsidRPr="00000000" w14:paraId="0000002B">
      <w:pPr>
        <w:ind w:left="0" w:firstLine="0"/>
        <w:rPr>
          <w:sz w:val="26"/>
          <w:szCs w:val="26"/>
        </w:rPr>
      </w:pPr>
      <w:r w:rsidDel="00000000" w:rsidR="00000000" w:rsidRPr="00000000">
        <w:rPr>
          <w:rtl w:val="0"/>
        </w:rPr>
      </w:r>
    </w:p>
    <w:p w:rsidR="00000000" w:rsidDel="00000000" w:rsidP="00000000" w:rsidRDefault="00000000" w:rsidRPr="00000000" w14:paraId="0000002C">
      <w:pPr>
        <w:ind w:left="720" w:firstLine="0"/>
        <w:rPr>
          <w:sz w:val="26"/>
          <w:szCs w:val="26"/>
        </w:rPr>
      </w:pPr>
      <w:r w:rsidDel="00000000" w:rsidR="00000000" w:rsidRPr="00000000">
        <w:rPr>
          <w:rtl w:val="0"/>
        </w:rPr>
      </w:r>
    </w:p>
    <w:p w:rsidR="00000000" w:rsidDel="00000000" w:rsidP="00000000" w:rsidRDefault="00000000" w:rsidRPr="00000000" w14:paraId="0000002D">
      <w:pPr>
        <w:jc w:val="center"/>
        <w:rPr>
          <w:sz w:val="26"/>
          <w:szCs w:val="26"/>
        </w:rPr>
      </w:pPr>
      <w:r w:rsidDel="00000000" w:rsidR="00000000" w:rsidRPr="00000000">
        <w:rPr>
          <w:sz w:val="26"/>
          <w:szCs w:val="26"/>
          <w:rtl w:val="0"/>
        </w:rPr>
        <w:t xml:space="preserve">Дорогие ребята и родители! </w:t>
      </w:r>
    </w:p>
    <w:p w:rsidR="00000000" w:rsidDel="00000000" w:rsidP="00000000" w:rsidRDefault="00000000" w:rsidRPr="00000000" w14:paraId="0000002E">
      <w:pPr>
        <w:jc w:val="center"/>
        <w:rPr>
          <w:sz w:val="26"/>
          <w:szCs w:val="26"/>
        </w:rPr>
      </w:pPr>
      <w:r w:rsidDel="00000000" w:rsidR="00000000" w:rsidRPr="00000000">
        <w:rPr>
          <w:b w:val="1"/>
          <w:sz w:val="26"/>
          <w:szCs w:val="26"/>
          <w:rtl w:val="0"/>
        </w:rPr>
        <w:t xml:space="preserve">По всем вопросам</w:t>
      </w:r>
      <w:r w:rsidDel="00000000" w:rsidR="00000000" w:rsidRPr="00000000">
        <w:rPr>
          <w:sz w:val="26"/>
          <w:szCs w:val="26"/>
          <w:rtl w:val="0"/>
        </w:rPr>
        <w:t xml:space="preserve"> (непонятная тема, трудности с домашним заданием и др.) можно и </w:t>
      </w:r>
      <w:r w:rsidDel="00000000" w:rsidR="00000000" w:rsidRPr="00000000">
        <w:rPr>
          <w:b w:val="1"/>
          <w:sz w:val="26"/>
          <w:szCs w:val="26"/>
          <w:rtl w:val="0"/>
        </w:rPr>
        <w:t xml:space="preserve">нужно писать мне на почту</w:t>
      </w:r>
      <w:r w:rsidDel="00000000" w:rsidR="00000000" w:rsidRPr="00000000">
        <w:rPr>
          <w:sz w:val="26"/>
          <w:szCs w:val="26"/>
          <w:rtl w:val="0"/>
        </w:rPr>
        <w:t xml:space="preserve"> </w:t>
      </w:r>
      <w:hyperlink r:id="rId18">
        <w:r w:rsidDel="00000000" w:rsidR="00000000" w:rsidRPr="00000000">
          <w:rPr>
            <w:b w:val="1"/>
            <w:color w:val="1155cc"/>
            <w:sz w:val="26"/>
            <w:szCs w:val="26"/>
            <w:u w:val="single"/>
            <w:rtl w:val="0"/>
          </w:rPr>
          <w:t xml:space="preserve">darsert.solf@gmail.com</w:t>
        </w:r>
      </w:hyperlink>
      <w:r w:rsidDel="00000000" w:rsidR="00000000" w:rsidRPr="00000000">
        <w:rPr>
          <w:rtl w:val="0"/>
        </w:rPr>
      </w:r>
    </w:p>
    <w:sectPr>
      <w:headerReference r:id="rId1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3.png"/><Relationship Id="rId14" Type="http://schemas.openxmlformats.org/officeDocument/2006/relationships/image" Target="media/image6.png"/><Relationship Id="rId17" Type="http://schemas.openxmlformats.org/officeDocument/2006/relationships/image" Target="media/image12.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11.png"/><Relationship Id="rId18" Type="http://schemas.openxmlformats.org/officeDocument/2006/relationships/hyperlink" Target="mailto:darsert.solf@gmail.com"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