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Домашнее задание по сольфеджио 6 класс</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numPr>
          <w:ilvl w:val="0"/>
          <w:numId w:val="2"/>
        </w:numPr>
        <w:ind w:left="720" w:hanging="360"/>
        <w:rPr>
          <w:sz w:val="26"/>
          <w:szCs w:val="26"/>
        </w:rPr>
      </w:pPr>
      <w:r w:rsidDel="00000000" w:rsidR="00000000" w:rsidRPr="00000000">
        <w:rPr>
          <w:b w:val="1"/>
          <w:sz w:val="26"/>
          <w:szCs w:val="26"/>
          <w:rtl w:val="0"/>
        </w:rPr>
        <w:t xml:space="preserve">Повторить</w:t>
      </w:r>
      <w:r w:rsidDel="00000000" w:rsidR="00000000" w:rsidRPr="00000000">
        <w:rPr>
          <w:sz w:val="26"/>
          <w:szCs w:val="26"/>
          <w:rtl w:val="0"/>
        </w:rPr>
        <w:t xml:space="preserve"> новую тему - Отклонение. модуляция, сопоставление</w:t>
      </w:r>
      <w:r w:rsidDel="00000000" w:rsidR="00000000" w:rsidRPr="00000000">
        <w:rPr>
          <w:rtl w:val="0"/>
        </w:rPr>
      </w:r>
    </w:p>
    <w:p w:rsidR="00000000" w:rsidDel="00000000" w:rsidP="00000000" w:rsidRDefault="00000000" w:rsidRPr="00000000" w14:paraId="00000004">
      <w:pPr>
        <w:shd w:fill="ffffff" w:val="clear"/>
        <w:spacing w:after="320" w:before="320" w:line="335.99999999999994" w:lineRule="auto"/>
        <w:rPr>
          <w:sz w:val="26"/>
          <w:szCs w:val="26"/>
        </w:rPr>
      </w:pPr>
      <w:r w:rsidDel="00000000" w:rsidR="00000000" w:rsidRPr="00000000">
        <w:rPr>
          <w:sz w:val="26"/>
          <w:szCs w:val="26"/>
          <w:rtl w:val="0"/>
        </w:rPr>
        <w:t xml:space="preserve">Произведения, выдержанные в одной тональности, встречаются редко, т.к. появление новых тональностей значительно обогащает тональную палитру произведения, является важным средством музыкального развития. Новые тональности обогащают развитие мелодии, расширяют функциональные связи аккордов. Совокупность всех тональностей, использованных в произведении, называется </w:t>
      </w:r>
      <w:r w:rsidDel="00000000" w:rsidR="00000000" w:rsidRPr="00000000">
        <w:rPr>
          <w:i w:val="1"/>
          <w:sz w:val="26"/>
          <w:szCs w:val="26"/>
          <w:rtl w:val="0"/>
        </w:rPr>
        <w:t xml:space="preserve">тональный план</w:t>
      </w:r>
      <w:r w:rsidDel="00000000" w:rsidR="00000000" w:rsidRPr="00000000">
        <w:rPr>
          <w:sz w:val="26"/>
          <w:szCs w:val="26"/>
          <w:rtl w:val="0"/>
        </w:rPr>
        <w:t xml:space="preserve">. Существует </w:t>
      </w:r>
      <w:r w:rsidDel="00000000" w:rsidR="00000000" w:rsidRPr="00000000">
        <w:rPr>
          <w:b w:val="1"/>
          <w:i w:val="1"/>
          <w:sz w:val="26"/>
          <w:szCs w:val="26"/>
          <w:rtl w:val="0"/>
        </w:rPr>
        <w:t xml:space="preserve">3 способа</w:t>
      </w:r>
      <w:r w:rsidDel="00000000" w:rsidR="00000000" w:rsidRPr="00000000">
        <w:rPr>
          <w:i w:val="1"/>
          <w:sz w:val="26"/>
          <w:szCs w:val="26"/>
          <w:rtl w:val="0"/>
        </w:rPr>
        <w:t xml:space="preserve"> </w:t>
      </w:r>
      <w:r w:rsidDel="00000000" w:rsidR="00000000" w:rsidRPr="00000000">
        <w:rPr>
          <w:sz w:val="26"/>
          <w:szCs w:val="26"/>
          <w:rtl w:val="0"/>
        </w:rPr>
        <w:t xml:space="preserve">перехода в новую тональность</w:t>
      </w:r>
      <w:r w:rsidDel="00000000" w:rsidR="00000000" w:rsidRPr="00000000">
        <w:rPr>
          <w:i w:val="1"/>
          <w:sz w:val="26"/>
          <w:szCs w:val="26"/>
          <w:rtl w:val="0"/>
        </w:rPr>
        <w:t xml:space="preserve"> (тонального сдвига)</w:t>
      </w:r>
      <w:r w:rsidDel="00000000" w:rsidR="00000000" w:rsidRPr="00000000">
        <w:rPr>
          <w:sz w:val="26"/>
          <w:szCs w:val="26"/>
          <w:rtl w:val="0"/>
        </w:rPr>
        <w:t xml:space="preserve">:</w:t>
      </w:r>
    </w:p>
    <w:p w:rsidR="00000000" w:rsidDel="00000000" w:rsidP="00000000" w:rsidRDefault="00000000" w:rsidRPr="00000000" w14:paraId="00000005">
      <w:pPr>
        <w:shd w:fill="ffffff" w:val="clear"/>
        <w:spacing w:after="320" w:before="320" w:line="335.99999999999994" w:lineRule="auto"/>
        <w:rPr>
          <w:sz w:val="26"/>
          <w:szCs w:val="26"/>
        </w:rPr>
      </w:pPr>
      <w:r w:rsidDel="00000000" w:rsidR="00000000" w:rsidRPr="00000000">
        <w:rPr>
          <w:sz w:val="26"/>
          <w:szCs w:val="26"/>
          <w:rtl w:val="0"/>
        </w:rPr>
        <w:t xml:space="preserve">1)</w:t>
      </w:r>
      <w:r w:rsidDel="00000000" w:rsidR="00000000" w:rsidRPr="00000000">
        <w:rPr>
          <w:b w:val="1"/>
          <w:i w:val="1"/>
          <w:sz w:val="26"/>
          <w:szCs w:val="26"/>
          <w:rtl w:val="0"/>
        </w:rPr>
        <w:t xml:space="preserve"> Сопоставление </w:t>
      </w:r>
      <w:r w:rsidDel="00000000" w:rsidR="00000000" w:rsidRPr="00000000">
        <w:rPr>
          <w:sz w:val="26"/>
          <w:szCs w:val="26"/>
          <w:rtl w:val="0"/>
        </w:rPr>
        <w:t xml:space="preserve">– появление новой тональности без связного перехода, логической подготовки. Возникает обычно на гранях музыкального построения после цезуры.</w:t>
      </w:r>
    </w:p>
    <w:p w:rsidR="00000000" w:rsidDel="00000000" w:rsidP="00000000" w:rsidRDefault="00000000" w:rsidRPr="00000000" w14:paraId="00000006">
      <w:pPr>
        <w:shd w:fill="ffffff" w:val="clear"/>
        <w:spacing w:after="320" w:before="320" w:line="335.99999999999994" w:lineRule="auto"/>
        <w:rPr>
          <w:sz w:val="26"/>
          <w:szCs w:val="26"/>
        </w:rPr>
      </w:pPr>
      <w:r w:rsidDel="00000000" w:rsidR="00000000" w:rsidRPr="00000000">
        <w:rPr>
          <w:sz w:val="26"/>
          <w:szCs w:val="26"/>
          <w:rtl w:val="0"/>
        </w:rPr>
        <w:t xml:space="preserve">2) </w:t>
      </w:r>
      <w:r w:rsidDel="00000000" w:rsidR="00000000" w:rsidRPr="00000000">
        <w:rPr>
          <w:b w:val="1"/>
          <w:i w:val="1"/>
          <w:sz w:val="26"/>
          <w:szCs w:val="26"/>
          <w:rtl w:val="0"/>
        </w:rPr>
        <w:t xml:space="preserve">Отклонение </w:t>
      </w:r>
      <w:r w:rsidDel="00000000" w:rsidR="00000000" w:rsidRPr="00000000">
        <w:rPr>
          <w:sz w:val="26"/>
          <w:szCs w:val="26"/>
          <w:rtl w:val="0"/>
        </w:rPr>
        <w:t xml:space="preserve">– временный переход в новую тональность без закрепления новой тоники с обязательным дальнейшим возвращением в основную тональность. Осуществляется отклонение через доминанту новой тональности, которая называется </w:t>
      </w:r>
      <w:r w:rsidDel="00000000" w:rsidR="00000000" w:rsidRPr="00000000">
        <w:rPr>
          <w:i w:val="1"/>
          <w:sz w:val="26"/>
          <w:szCs w:val="26"/>
          <w:rtl w:val="0"/>
        </w:rPr>
        <w:t xml:space="preserve">побочной</w:t>
      </w:r>
      <w:r w:rsidDel="00000000" w:rsidR="00000000" w:rsidRPr="00000000">
        <w:rPr>
          <w:sz w:val="26"/>
          <w:szCs w:val="26"/>
          <w:rtl w:val="0"/>
        </w:rPr>
        <w:t xml:space="preserve"> доминантой. Поэтому, скорей всего, в нотном тексте появятся случайные знаки альтерации, характерные для новой тональности.</w:t>
      </w:r>
    </w:p>
    <w:p w:rsidR="00000000" w:rsidDel="00000000" w:rsidP="00000000" w:rsidRDefault="00000000" w:rsidRPr="00000000" w14:paraId="00000007">
      <w:pPr>
        <w:shd w:fill="ffffff" w:val="clear"/>
        <w:spacing w:after="320" w:before="320" w:line="335.99999999999994" w:lineRule="auto"/>
        <w:rPr>
          <w:sz w:val="26"/>
          <w:szCs w:val="26"/>
        </w:rPr>
      </w:pPr>
      <w:r w:rsidDel="00000000" w:rsidR="00000000" w:rsidRPr="00000000">
        <w:rPr>
          <w:sz w:val="26"/>
          <w:szCs w:val="26"/>
          <w:rtl w:val="0"/>
        </w:rPr>
        <w:t xml:space="preserve">3)</w:t>
      </w:r>
      <w:r w:rsidDel="00000000" w:rsidR="00000000" w:rsidRPr="00000000">
        <w:rPr>
          <w:b w:val="1"/>
          <w:i w:val="1"/>
          <w:sz w:val="26"/>
          <w:szCs w:val="26"/>
          <w:rtl w:val="0"/>
        </w:rPr>
        <w:t xml:space="preserve"> Модуляция </w:t>
      </w:r>
      <w:r w:rsidDel="00000000" w:rsidR="00000000" w:rsidRPr="00000000">
        <w:rPr>
          <w:sz w:val="26"/>
          <w:szCs w:val="26"/>
          <w:rtl w:val="0"/>
        </w:rPr>
        <w:t xml:space="preserve">– переход в новую тональность с завершением в ней музыкального построения. </w:t>
      </w:r>
      <w:r w:rsidDel="00000000" w:rsidR="00000000" w:rsidRPr="00000000">
        <w:rPr>
          <w:rtl w:val="0"/>
        </w:rPr>
      </w:r>
    </w:p>
    <w:p w:rsidR="00000000" w:rsidDel="00000000" w:rsidP="00000000" w:rsidRDefault="00000000" w:rsidRPr="00000000" w14:paraId="00000008">
      <w:pPr>
        <w:ind w:left="0" w:firstLine="0"/>
        <w:rPr>
          <w:sz w:val="26"/>
          <w:szCs w:val="26"/>
        </w:rPr>
      </w:pPr>
      <w:r w:rsidDel="00000000" w:rsidR="00000000" w:rsidRPr="00000000">
        <w:rPr>
          <w:sz w:val="26"/>
          <w:szCs w:val="26"/>
        </w:rPr>
        <w:drawing>
          <wp:inline distB="114300" distT="114300" distL="114300" distR="114300">
            <wp:extent cx="5243513" cy="2567761"/>
            <wp:effectExtent b="0" l="0" r="0" t="0"/>
            <wp:docPr id="4" name="image3.png"/>
            <a:graphic>
              <a:graphicData uri="http://schemas.openxmlformats.org/drawingml/2006/picture">
                <pic:pic>
                  <pic:nvPicPr>
                    <pic:cNvPr id="0" name="image3.png"/>
                    <pic:cNvPicPr preferRelativeResize="0"/>
                  </pic:nvPicPr>
                  <pic:blipFill>
                    <a:blip r:embed="rId6"/>
                    <a:srcRect b="12192" l="0" r="0" t="16323"/>
                    <a:stretch>
                      <a:fillRect/>
                    </a:stretch>
                  </pic:blipFill>
                  <pic:spPr>
                    <a:xfrm>
                      <a:off x="0" y="0"/>
                      <a:ext cx="5243513" cy="256776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ind w:left="0" w:firstLine="0"/>
        <w:rPr>
          <w:sz w:val="26"/>
          <w:szCs w:val="26"/>
        </w:rPr>
      </w:pPr>
      <w:r w:rsidDel="00000000" w:rsidR="00000000" w:rsidRPr="00000000">
        <w:rPr>
          <w:rtl w:val="0"/>
        </w:rPr>
      </w:r>
    </w:p>
    <w:p w:rsidR="00000000" w:rsidDel="00000000" w:rsidP="00000000" w:rsidRDefault="00000000" w:rsidRPr="00000000" w14:paraId="0000000A">
      <w:pPr>
        <w:numPr>
          <w:ilvl w:val="0"/>
          <w:numId w:val="2"/>
        </w:numPr>
        <w:ind w:left="720" w:hanging="360"/>
        <w:rPr>
          <w:sz w:val="26"/>
          <w:szCs w:val="26"/>
          <w:u w:val="none"/>
        </w:rPr>
      </w:pPr>
      <w:r w:rsidDel="00000000" w:rsidR="00000000" w:rsidRPr="00000000">
        <w:rPr>
          <w:b w:val="1"/>
          <w:sz w:val="26"/>
          <w:szCs w:val="26"/>
          <w:rtl w:val="0"/>
        </w:rPr>
        <w:t xml:space="preserve">Переписать </w:t>
      </w:r>
      <w:r w:rsidDel="00000000" w:rsidR="00000000" w:rsidRPr="00000000">
        <w:rPr>
          <w:sz w:val="26"/>
          <w:szCs w:val="26"/>
          <w:rtl w:val="0"/>
        </w:rPr>
        <w:t xml:space="preserve">примеры в тетрадь</w:t>
      </w:r>
      <w:r w:rsidDel="00000000" w:rsidR="00000000" w:rsidRPr="00000000">
        <w:rPr>
          <w:b w:val="1"/>
          <w:sz w:val="26"/>
          <w:szCs w:val="26"/>
          <w:rtl w:val="0"/>
        </w:rPr>
        <w:t xml:space="preserve">, определить</w:t>
      </w:r>
      <w:r w:rsidDel="00000000" w:rsidR="00000000" w:rsidRPr="00000000">
        <w:rPr>
          <w:sz w:val="26"/>
          <w:szCs w:val="26"/>
          <w:rtl w:val="0"/>
        </w:rPr>
        <w:t xml:space="preserve"> </w:t>
      </w:r>
      <w:r w:rsidDel="00000000" w:rsidR="00000000" w:rsidRPr="00000000">
        <w:rPr>
          <w:b w:val="1"/>
          <w:sz w:val="26"/>
          <w:szCs w:val="26"/>
          <w:rtl w:val="0"/>
        </w:rPr>
        <w:t xml:space="preserve">и подписать</w:t>
      </w:r>
      <w:r w:rsidDel="00000000" w:rsidR="00000000" w:rsidRPr="00000000">
        <w:rPr>
          <w:sz w:val="26"/>
          <w:szCs w:val="26"/>
          <w:rtl w:val="0"/>
        </w:rPr>
        <w:t xml:space="preserve"> вид тонального перехода (отклонение, модуляция, сопоставление) в каждом из примеров ниже.</w:t>
      </w:r>
    </w:p>
    <w:p w:rsidR="00000000" w:rsidDel="00000000" w:rsidP="00000000" w:rsidRDefault="00000000" w:rsidRPr="00000000" w14:paraId="0000000B">
      <w:pPr>
        <w:numPr>
          <w:ilvl w:val="0"/>
          <w:numId w:val="1"/>
        </w:numPr>
        <w:ind w:left="1440" w:hanging="360"/>
        <w:rPr>
          <w:sz w:val="26"/>
          <w:szCs w:val="26"/>
          <w:u w:val="none"/>
        </w:rPr>
      </w:pPr>
      <w:r w:rsidDel="00000000" w:rsidR="00000000" w:rsidRPr="00000000">
        <w:rPr>
          <w:sz w:val="26"/>
          <w:szCs w:val="26"/>
        </w:rPr>
        <w:drawing>
          <wp:inline distB="114300" distT="114300" distL="114300" distR="114300">
            <wp:extent cx="5731200" cy="1333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13335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0"/>
          <w:numId w:val="1"/>
        </w:numPr>
        <w:ind w:left="1440" w:hanging="360"/>
        <w:rPr>
          <w:sz w:val="26"/>
          <w:szCs w:val="26"/>
          <w:u w:val="none"/>
        </w:rPr>
      </w:pPr>
      <w:r w:rsidDel="00000000" w:rsidR="00000000" w:rsidRPr="00000000">
        <w:rPr>
          <w:sz w:val="26"/>
          <w:szCs w:val="26"/>
        </w:rPr>
        <w:drawing>
          <wp:inline distB="114300" distT="114300" distL="114300" distR="114300">
            <wp:extent cx="5229225" cy="1476375"/>
            <wp:effectExtent b="0" l="0" r="0" t="0"/>
            <wp:docPr id="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22922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numPr>
          <w:ilvl w:val="0"/>
          <w:numId w:val="1"/>
        </w:numPr>
        <w:ind w:left="1440" w:hanging="360"/>
        <w:rPr>
          <w:sz w:val="26"/>
          <w:szCs w:val="26"/>
          <w:u w:val="none"/>
        </w:rPr>
      </w:pPr>
      <w:r w:rsidDel="00000000" w:rsidR="00000000" w:rsidRPr="00000000">
        <w:rPr>
          <w:sz w:val="26"/>
          <w:szCs w:val="26"/>
        </w:rPr>
        <w:drawing>
          <wp:inline distB="114300" distT="114300" distL="114300" distR="114300">
            <wp:extent cx="3962400" cy="139065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96240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ind w:left="1440" w:firstLine="0"/>
        <w:rPr>
          <w:sz w:val="26"/>
          <w:szCs w:val="26"/>
        </w:rPr>
      </w:pPr>
      <w:r w:rsidDel="00000000" w:rsidR="00000000" w:rsidRPr="00000000">
        <w:rPr>
          <w:rtl w:val="0"/>
        </w:rPr>
      </w:r>
    </w:p>
    <w:p w:rsidR="00000000" w:rsidDel="00000000" w:rsidP="00000000" w:rsidRDefault="00000000" w:rsidRPr="00000000" w14:paraId="0000000F">
      <w:pPr>
        <w:numPr>
          <w:ilvl w:val="0"/>
          <w:numId w:val="2"/>
        </w:numPr>
        <w:ind w:left="720" w:hanging="360"/>
        <w:rPr>
          <w:sz w:val="26"/>
          <w:szCs w:val="26"/>
          <w:u w:val="none"/>
        </w:rPr>
      </w:pPr>
      <w:r w:rsidDel="00000000" w:rsidR="00000000" w:rsidRPr="00000000">
        <w:rPr>
          <w:b w:val="1"/>
          <w:sz w:val="26"/>
          <w:szCs w:val="26"/>
          <w:rtl w:val="0"/>
        </w:rPr>
        <w:t xml:space="preserve">Определить тональный план</w:t>
      </w:r>
      <w:r w:rsidDel="00000000" w:rsidR="00000000" w:rsidRPr="00000000">
        <w:rPr>
          <w:sz w:val="26"/>
          <w:szCs w:val="26"/>
          <w:rtl w:val="0"/>
        </w:rPr>
        <w:t xml:space="preserve"> (все используемые в данном примере тональности) и </w:t>
      </w:r>
      <w:r w:rsidDel="00000000" w:rsidR="00000000" w:rsidRPr="00000000">
        <w:rPr>
          <w:b w:val="1"/>
          <w:sz w:val="26"/>
          <w:szCs w:val="26"/>
          <w:rtl w:val="0"/>
        </w:rPr>
        <w:t xml:space="preserve">подписать</w:t>
      </w:r>
      <w:r w:rsidDel="00000000" w:rsidR="00000000" w:rsidRPr="00000000">
        <w:rPr>
          <w:sz w:val="26"/>
          <w:szCs w:val="26"/>
          <w:rtl w:val="0"/>
        </w:rPr>
        <w:t xml:space="preserve"> его над нотами в нужном месте.</w:t>
      </w:r>
    </w:p>
    <w:p w:rsidR="00000000" w:rsidDel="00000000" w:rsidP="00000000" w:rsidRDefault="00000000" w:rsidRPr="00000000" w14:paraId="00000010">
      <w:pPr>
        <w:ind w:left="0" w:firstLine="0"/>
        <w:rPr>
          <w:b w:val="1"/>
          <w:sz w:val="26"/>
          <w:szCs w:val="26"/>
        </w:rPr>
      </w:pPr>
      <w:r w:rsidDel="00000000" w:rsidR="00000000" w:rsidRPr="00000000">
        <w:rPr>
          <w:rtl w:val="0"/>
        </w:rPr>
      </w:r>
    </w:p>
    <w:p w:rsidR="00000000" w:rsidDel="00000000" w:rsidP="00000000" w:rsidRDefault="00000000" w:rsidRPr="00000000" w14:paraId="00000011">
      <w:pPr>
        <w:ind w:left="0" w:firstLine="0"/>
        <w:rPr>
          <w:b w:val="1"/>
          <w:sz w:val="26"/>
          <w:szCs w:val="26"/>
        </w:rPr>
      </w:pPr>
      <w:r w:rsidDel="00000000" w:rsidR="00000000" w:rsidRPr="00000000">
        <w:rPr>
          <w:rtl w:val="0"/>
        </w:rPr>
      </w:r>
    </w:p>
    <w:p w:rsidR="00000000" w:rsidDel="00000000" w:rsidP="00000000" w:rsidRDefault="00000000" w:rsidRPr="00000000" w14:paraId="00000012">
      <w:pPr>
        <w:ind w:left="720" w:firstLine="0"/>
        <w:rPr>
          <w:sz w:val="26"/>
          <w:szCs w:val="26"/>
        </w:rPr>
      </w:pPr>
      <w:r w:rsidDel="00000000" w:rsidR="00000000" w:rsidRPr="00000000">
        <w:rPr>
          <w:sz w:val="26"/>
          <w:szCs w:val="26"/>
          <w:rtl w:val="0"/>
        </w:rPr>
        <w:t xml:space="preserve">.</w:t>
      </w:r>
    </w:p>
    <w:p w:rsidR="00000000" w:rsidDel="00000000" w:rsidP="00000000" w:rsidRDefault="00000000" w:rsidRPr="00000000" w14:paraId="00000013">
      <w:pPr>
        <w:ind w:left="720" w:firstLine="0"/>
        <w:rPr>
          <w:sz w:val="26"/>
          <w:szCs w:val="26"/>
        </w:rPr>
      </w:pPr>
      <w:r w:rsidDel="00000000" w:rsidR="00000000" w:rsidRPr="00000000">
        <w:rPr>
          <w:rtl w:val="0"/>
        </w:rPr>
      </w:r>
    </w:p>
    <w:p w:rsidR="00000000" w:rsidDel="00000000" w:rsidP="00000000" w:rsidRDefault="00000000" w:rsidRPr="00000000" w14:paraId="00000014">
      <w:pPr>
        <w:ind w:left="720" w:firstLine="0"/>
        <w:rPr>
          <w:sz w:val="26"/>
          <w:szCs w:val="26"/>
        </w:rPr>
      </w:pPr>
      <w:r w:rsidDel="00000000" w:rsidR="00000000" w:rsidRPr="00000000">
        <w:rPr>
          <w:rtl w:val="0"/>
        </w:rPr>
      </w:r>
    </w:p>
    <w:p w:rsidR="00000000" w:rsidDel="00000000" w:rsidP="00000000" w:rsidRDefault="00000000" w:rsidRPr="00000000" w14:paraId="00000015">
      <w:pPr>
        <w:ind w:left="720" w:firstLine="0"/>
        <w:rPr>
          <w:sz w:val="26"/>
          <w:szCs w:val="26"/>
        </w:rPr>
      </w:pPr>
      <w:r w:rsidDel="00000000" w:rsidR="00000000" w:rsidRPr="00000000">
        <w:rPr>
          <w:rtl w:val="0"/>
        </w:rPr>
      </w:r>
    </w:p>
    <w:p w:rsidR="00000000" w:rsidDel="00000000" w:rsidP="00000000" w:rsidRDefault="00000000" w:rsidRPr="00000000" w14:paraId="00000016">
      <w:pPr>
        <w:ind w:left="720" w:firstLine="0"/>
        <w:rPr>
          <w:sz w:val="26"/>
          <w:szCs w:val="26"/>
        </w:rPr>
      </w:pPr>
      <w:r w:rsidDel="00000000" w:rsidR="00000000" w:rsidRPr="00000000">
        <w:rPr>
          <w:rtl w:val="0"/>
        </w:rPr>
      </w:r>
    </w:p>
    <w:p w:rsidR="00000000" w:rsidDel="00000000" w:rsidP="00000000" w:rsidRDefault="00000000" w:rsidRPr="00000000" w14:paraId="00000017">
      <w:pPr>
        <w:ind w:left="720" w:firstLine="0"/>
        <w:rPr>
          <w:sz w:val="26"/>
          <w:szCs w:val="26"/>
        </w:rPr>
      </w:pPr>
      <w:r w:rsidDel="00000000" w:rsidR="00000000" w:rsidRPr="00000000">
        <w:rPr>
          <w:rtl w:val="0"/>
        </w:rPr>
      </w:r>
    </w:p>
    <w:p w:rsidR="00000000" w:rsidDel="00000000" w:rsidP="00000000" w:rsidRDefault="00000000" w:rsidRPr="00000000" w14:paraId="00000018">
      <w:pPr>
        <w:ind w:left="720" w:firstLine="0"/>
        <w:rPr>
          <w:sz w:val="26"/>
          <w:szCs w:val="26"/>
        </w:rPr>
      </w:pPr>
      <w:r w:rsidDel="00000000" w:rsidR="00000000" w:rsidRPr="00000000">
        <w:rPr>
          <w:rtl w:val="0"/>
        </w:rPr>
      </w:r>
    </w:p>
    <w:p w:rsidR="00000000" w:rsidDel="00000000" w:rsidP="00000000" w:rsidRDefault="00000000" w:rsidRPr="00000000" w14:paraId="00000019">
      <w:pPr>
        <w:ind w:left="720" w:firstLine="0"/>
        <w:rPr>
          <w:sz w:val="26"/>
          <w:szCs w:val="26"/>
        </w:rPr>
      </w:pPr>
      <w:r w:rsidDel="00000000" w:rsidR="00000000" w:rsidRPr="00000000">
        <w:rPr>
          <w:rtl w:val="0"/>
        </w:rPr>
      </w:r>
    </w:p>
    <w:p w:rsidR="00000000" w:rsidDel="00000000" w:rsidP="00000000" w:rsidRDefault="00000000" w:rsidRPr="00000000" w14:paraId="0000001A">
      <w:pPr>
        <w:ind w:left="720" w:firstLine="0"/>
        <w:rPr>
          <w:sz w:val="26"/>
          <w:szCs w:val="26"/>
        </w:rPr>
      </w:pPr>
      <w:r w:rsidDel="00000000" w:rsidR="00000000" w:rsidRPr="00000000">
        <w:rPr>
          <w:rtl w:val="0"/>
        </w:rPr>
      </w:r>
    </w:p>
    <w:p w:rsidR="00000000" w:rsidDel="00000000" w:rsidP="00000000" w:rsidRDefault="00000000" w:rsidRPr="00000000" w14:paraId="0000001B">
      <w:pPr>
        <w:ind w:left="720" w:firstLine="0"/>
        <w:rPr>
          <w:sz w:val="26"/>
          <w:szCs w:val="26"/>
        </w:rPr>
      </w:pPr>
      <w:r w:rsidDel="00000000" w:rsidR="00000000" w:rsidRPr="00000000">
        <w:rPr>
          <w:rtl w:val="0"/>
        </w:rPr>
      </w:r>
    </w:p>
    <w:p w:rsidR="00000000" w:rsidDel="00000000" w:rsidP="00000000" w:rsidRDefault="00000000" w:rsidRPr="00000000" w14:paraId="0000001C">
      <w:pPr>
        <w:ind w:left="720" w:firstLine="0"/>
        <w:rPr>
          <w:sz w:val="26"/>
          <w:szCs w:val="26"/>
        </w:rPr>
      </w:pPr>
      <w:r w:rsidDel="00000000" w:rsidR="00000000" w:rsidRPr="00000000">
        <w:rPr>
          <w:rtl w:val="0"/>
        </w:rPr>
      </w:r>
    </w:p>
    <w:p w:rsidR="00000000" w:rsidDel="00000000" w:rsidP="00000000" w:rsidRDefault="00000000" w:rsidRPr="00000000" w14:paraId="0000001D">
      <w:pPr>
        <w:ind w:left="720" w:firstLine="0"/>
        <w:rPr>
          <w:sz w:val="26"/>
          <w:szCs w:val="26"/>
        </w:rPr>
      </w:pPr>
      <w:r w:rsidDel="00000000" w:rsidR="00000000" w:rsidRPr="00000000">
        <w:rPr>
          <w:rtl w:val="0"/>
        </w:rPr>
      </w:r>
    </w:p>
    <w:p w:rsidR="00000000" w:rsidDel="00000000" w:rsidP="00000000" w:rsidRDefault="00000000" w:rsidRPr="00000000" w14:paraId="0000001E">
      <w:pPr>
        <w:ind w:left="720" w:firstLine="0"/>
        <w:rPr>
          <w:sz w:val="26"/>
          <w:szCs w:val="26"/>
        </w:rPr>
      </w:pPr>
      <w:r w:rsidDel="00000000" w:rsidR="00000000" w:rsidRPr="00000000">
        <w:rPr>
          <w:rtl w:val="0"/>
        </w:rPr>
      </w:r>
    </w:p>
    <w:p w:rsidR="00000000" w:rsidDel="00000000" w:rsidP="00000000" w:rsidRDefault="00000000" w:rsidRPr="00000000" w14:paraId="0000001F">
      <w:pPr>
        <w:ind w:left="720" w:firstLine="0"/>
        <w:rPr>
          <w:sz w:val="26"/>
          <w:szCs w:val="26"/>
        </w:rPr>
      </w:pPr>
      <w:r w:rsidDel="00000000" w:rsidR="00000000" w:rsidRPr="00000000">
        <w:rPr>
          <w:rtl w:val="0"/>
        </w:rPr>
      </w:r>
    </w:p>
    <w:p w:rsidR="00000000" w:rsidDel="00000000" w:rsidP="00000000" w:rsidRDefault="00000000" w:rsidRPr="00000000" w14:paraId="00000020">
      <w:pPr>
        <w:ind w:left="720" w:firstLine="0"/>
        <w:rPr>
          <w:sz w:val="26"/>
          <w:szCs w:val="26"/>
        </w:rPr>
      </w:pPr>
      <w:r w:rsidDel="00000000" w:rsidR="00000000" w:rsidRPr="00000000">
        <w:rPr>
          <w:rtl w:val="0"/>
        </w:rPr>
      </w:r>
    </w:p>
    <w:p w:rsidR="00000000" w:rsidDel="00000000" w:rsidP="00000000" w:rsidRDefault="00000000" w:rsidRPr="00000000" w14:paraId="00000021">
      <w:pPr>
        <w:ind w:left="720" w:firstLine="0"/>
        <w:rPr>
          <w:sz w:val="26"/>
          <w:szCs w:val="26"/>
        </w:rPr>
      </w:pPr>
      <w:r w:rsidDel="00000000" w:rsidR="00000000" w:rsidRPr="00000000">
        <w:rPr>
          <w:rtl w:val="0"/>
        </w:rPr>
      </w:r>
    </w:p>
    <w:p w:rsidR="00000000" w:rsidDel="00000000" w:rsidP="00000000" w:rsidRDefault="00000000" w:rsidRPr="00000000" w14:paraId="00000022">
      <w:pPr>
        <w:ind w:left="720" w:firstLine="0"/>
        <w:rPr>
          <w:sz w:val="26"/>
          <w:szCs w:val="26"/>
        </w:rPr>
      </w:pPr>
      <w:r w:rsidDel="00000000" w:rsidR="00000000" w:rsidRPr="00000000">
        <w:rPr>
          <w:rtl w:val="0"/>
        </w:rPr>
      </w:r>
    </w:p>
    <w:p w:rsidR="00000000" w:rsidDel="00000000" w:rsidP="00000000" w:rsidRDefault="00000000" w:rsidRPr="00000000" w14:paraId="00000023">
      <w:pPr>
        <w:ind w:left="720" w:firstLine="0"/>
        <w:rPr>
          <w:sz w:val="26"/>
          <w:szCs w:val="26"/>
        </w:rPr>
      </w:pPr>
      <w:r w:rsidDel="00000000" w:rsidR="00000000" w:rsidRPr="00000000">
        <w:rPr>
          <w:rtl w:val="0"/>
        </w:rPr>
      </w:r>
    </w:p>
    <w:p w:rsidR="00000000" w:rsidDel="00000000" w:rsidP="00000000" w:rsidRDefault="00000000" w:rsidRPr="00000000" w14:paraId="00000024">
      <w:pPr>
        <w:ind w:left="720" w:firstLine="0"/>
        <w:rPr>
          <w:sz w:val="26"/>
          <w:szCs w:val="26"/>
        </w:rPr>
      </w:pPr>
      <w:r w:rsidDel="00000000" w:rsidR="00000000" w:rsidRPr="00000000">
        <w:rPr>
          <w:rtl w:val="0"/>
        </w:rPr>
      </w:r>
    </w:p>
    <w:p w:rsidR="00000000" w:rsidDel="00000000" w:rsidP="00000000" w:rsidRDefault="00000000" w:rsidRPr="00000000" w14:paraId="00000025">
      <w:pPr>
        <w:ind w:left="720" w:firstLine="0"/>
        <w:rPr>
          <w:sz w:val="26"/>
          <w:szCs w:val="26"/>
        </w:rPr>
      </w:pPr>
      <w:r w:rsidDel="00000000" w:rsidR="00000000" w:rsidRPr="00000000">
        <w:rPr>
          <w:rtl w:val="0"/>
        </w:rPr>
      </w:r>
    </w:p>
    <w:p w:rsidR="00000000" w:rsidDel="00000000" w:rsidP="00000000" w:rsidRDefault="00000000" w:rsidRPr="00000000" w14:paraId="00000026">
      <w:pPr>
        <w:jc w:val="center"/>
        <w:rPr>
          <w:sz w:val="26"/>
          <w:szCs w:val="26"/>
        </w:rPr>
      </w:pPr>
      <w:r w:rsidDel="00000000" w:rsidR="00000000" w:rsidRPr="00000000">
        <w:rPr>
          <w:sz w:val="26"/>
          <w:szCs w:val="26"/>
          <w:rtl w:val="0"/>
        </w:rPr>
        <w:t xml:space="preserve">Дорогие ребята и родители! </w:t>
      </w:r>
    </w:p>
    <w:p w:rsidR="00000000" w:rsidDel="00000000" w:rsidP="00000000" w:rsidRDefault="00000000" w:rsidRPr="00000000" w14:paraId="00000027">
      <w:pPr>
        <w:jc w:val="center"/>
        <w:rPr>
          <w:sz w:val="26"/>
          <w:szCs w:val="26"/>
        </w:rPr>
      </w:pPr>
      <w:r w:rsidDel="00000000" w:rsidR="00000000" w:rsidRPr="00000000">
        <w:rPr>
          <w:b w:val="1"/>
          <w:sz w:val="26"/>
          <w:szCs w:val="26"/>
          <w:rtl w:val="0"/>
        </w:rPr>
        <w:t xml:space="preserve">По всем вопросам</w:t>
      </w:r>
      <w:r w:rsidDel="00000000" w:rsidR="00000000" w:rsidRPr="00000000">
        <w:rPr>
          <w:sz w:val="26"/>
          <w:szCs w:val="26"/>
          <w:rtl w:val="0"/>
        </w:rPr>
        <w:t xml:space="preserve"> (непонятная тема, трудности с домашним заданием и др.) можно и </w:t>
      </w:r>
      <w:r w:rsidDel="00000000" w:rsidR="00000000" w:rsidRPr="00000000">
        <w:rPr>
          <w:b w:val="1"/>
          <w:sz w:val="26"/>
          <w:szCs w:val="26"/>
          <w:rtl w:val="0"/>
        </w:rPr>
        <w:t xml:space="preserve">нужно писать мне на почту</w:t>
      </w:r>
      <w:r w:rsidDel="00000000" w:rsidR="00000000" w:rsidRPr="00000000">
        <w:rPr>
          <w:sz w:val="26"/>
          <w:szCs w:val="26"/>
          <w:rtl w:val="0"/>
        </w:rPr>
        <w:t xml:space="preserve"> </w:t>
      </w:r>
      <w:hyperlink r:id="rId10">
        <w:r w:rsidDel="00000000" w:rsidR="00000000" w:rsidRPr="00000000">
          <w:rPr>
            <w:b w:val="1"/>
            <w:color w:val="1155cc"/>
            <w:sz w:val="26"/>
            <w:szCs w:val="26"/>
            <w:u w:val="single"/>
            <w:rtl w:val="0"/>
          </w:rPr>
          <w:t xml:space="preserve">darsert.solf@gmail.com</w:t>
        </w:r>
      </w:hyperlink>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darsert.solf@gmail.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