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ПАУЗЫ</w:t>
      </w:r>
      <w:r w:rsidDel="00000000" w:rsidR="00000000" w:rsidRPr="00000000">
        <w:rPr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Если музыкальные звуки мы </w:t>
      </w:r>
    </w:p>
    <w:p w:rsidR="00000000" w:rsidDel="00000000" w:rsidP="00000000" w:rsidRDefault="00000000" w:rsidRPr="00000000" w14:paraId="00000004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записываем нотками разной высоты и длительности, то моменты тишины, когда музыка не звучит совсем, мы записываем с помощью специальных знаков - ПАУЗ. </w:t>
      </w:r>
    </w:p>
    <w:p w:rsidR="00000000" w:rsidDel="00000000" w:rsidP="00000000" w:rsidRDefault="00000000" w:rsidRPr="00000000" w14:paraId="00000005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Они, как и нотки, могут быть разной длительности.</w:t>
      </w:r>
    </w:p>
    <w:p w:rsidR="00000000" w:rsidDel="00000000" w:rsidP="00000000" w:rsidRDefault="00000000" w:rsidRPr="00000000" w14:paraId="00000006">
      <w:pPr>
        <w:ind w:left="72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731200" cy="2082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На картинке ниже показано, как мы считаем паузы (точно так же, как и нотки этих же длительностей)</w:t>
      </w:r>
    </w:p>
    <w:p w:rsidR="00000000" w:rsidDel="00000000" w:rsidP="00000000" w:rsidRDefault="00000000" w:rsidRPr="00000000" w14:paraId="0000000A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2814638" cy="16859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16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заготовку в тетрадь и в размере 2/4 </w:t>
      </w:r>
      <w:r w:rsidDel="00000000" w:rsidR="00000000" w:rsidRPr="00000000">
        <w:rPr>
          <w:b w:val="1"/>
          <w:sz w:val="26"/>
          <w:szCs w:val="26"/>
          <w:rtl w:val="0"/>
        </w:rPr>
        <w:t xml:space="preserve">вставьте</w:t>
      </w:r>
      <w:r w:rsidDel="00000000" w:rsidR="00000000" w:rsidRPr="00000000">
        <w:rPr>
          <w:sz w:val="26"/>
          <w:szCs w:val="26"/>
          <w:rtl w:val="0"/>
        </w:rPr>
        <w:t xml:space="preserve"> пропущенные паузы вместо вопросительных знаков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474152" cy="104983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4152" cy="10498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