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30.09. / 1.10.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14.10. / 15.10. - контрольная за 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начала учебного года мы успели повторить четыре темы: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интервал,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обращениями,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D7 с обращениями и разрешениями,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этим темам и будет проводится письменная часть контрольной работы (4 задания) + номер 337 петь с дирижированием.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337.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Впевать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дирижированием.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30502" cy="20000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0502" cy="2000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с обращениями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A-dur, fis-moll, Es-dur, c-moll.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всё на клавиатуре в первой/второй октаве, дублируя бас на октаву ниже.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Септаккорд D7.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 с обращениями (D65, D43, D2) и разрешениями.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Разрешение: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Записать названия тональностей буквенными обозначениями: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Ми-бемоль мажор, Ре-мажор, Соль-бемоль мажор, Си мажор, до-диез минор, соль-диез минор, си-бемоль минор, фа минор.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eeIYeB3vFOVe5CpAbJgCGpyA==">AMUW2mWerXaQEGfkhuC3TBs/0MeREneJvTGLrAIYG3Wy3ePFYljLOKqBY26SliFbhZL04co/YZHIBepi4UFhRzyg6tSq+o1Fbn/OdDF5/paVFm1PvhUX6bs=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