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26.02.21.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13.03. - контрольная работа + разбор билета.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разрешение D7 в dur и в (г) moll.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разрешения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Выучить наизусть куда разрешается / переходит каждая ступень D7.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D7 - T3/t3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Образец: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971405" cy="2273531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1405" cy="22735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409902" cy="2680855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9902" cy="2680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разрешить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всем правилам в тональностях: Es-dur / c-moll (г).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Оформите построение как следует: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подпишите ключевые знаки;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выделите уст. / неуст. ступени;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подпишите каждую ступень в построении и разрешении;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подпишите обозначение построений.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257.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номер на ф-но с указано аппликатурой. Запоминать звучание.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018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0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AMUW2mVaev/MxSnpc6f6cRiYSxzdvcJcFbrYeK9lDXzksPhvIACh0RJhctz4BT98WE6lpN5RIsjOnqkSMlSoBs7L/Fd3RSz93pzd0cH+ANkP9qqkYWUAFMA=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